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66E0" w14:textId="77777777" w:rsidR="002F3A87" w:rsidRDefault="002F3A87" w:rsidP="002F3A87">
      <w:pPr>
        <w:widowControl w:val="0"/>
        <w:tabs>
          <w:tab w:val="left" w:pos="6521"/>
        </w:tabs>
        <w:ind w:left="567" w:hanging="567"/>
        <w:jc w:val="right"/>
        <w:rPr>
          <w:color w:val="FF0000"/>
          <w:sz w:val="24"/>
          <w:szCs w:val="24"/>
        </w:rPr>
      </w:pPr>
      <w:r w:rsidRPr="00A46C5E">
        <w:rPr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14:paraId="74927384" w14:textId="77777777" w:rsidR="002F3A87" w:rsidRDefault="002F3A87" w:rsidP="002F3A87">
      <w:pPr>
        <w:widowControl w:val="0"/>
        <w:tabs>
          <w:tab w:val="left" w:pos="6521"/>
        </w:tabs>
        <w:ind w:left="567" w:hanging="567"/>
        <w:jc w:val="right"/>
        <w:rPr>
          <w:color w:val="FF0000"/>
          <w:sz w:val="24"/>
          <w:szCs w:val="24"/>
        </w:rPr>
      </w:pPr>
    </w:p>
    <w:p w14:paraId="31668E7B" w14:textId="77777777" w:rsidR="002F3A87" w:rsidRDefault="002F3A87" w:rsidP="002F3A87">
      <w:pPr>
        <w:tabs>
          <w:tab w:val="left" w:pos="5103"/>
        </w:tabs>
        <w:spacing w:after="0" w:line="240" w:lineRule="auto"/>
        <w:ind w:firstLine="567"/>
        <w:jc w:val="both"/>
        <w:rPr>
          <w:sz w:val="24"/>
          <w:szCs w:val="24"/>
          <w:lang w:eastAsia="pl-PL"/>
        </w:rPr>
      </w:pPr>
    </w:p>
    <w:p w14:paraId="4674E484" w14:textId="14C0151A" w:rsidR="002F3A87" w:rsidRPr="007D714B" w:rsidRDefault="00C60B0D" w:rsidP="002F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GDY BRAK PRZEPISÓW INTERTEMPORALNYCH </w:t>
      </w:r>
    </w:p>
    <w:p w14:paraId="0D6F8202" w14:textId="2EBFD84C" w:rsidR="002F3A87" w:rsidRDefault="002F3A87" w:rsidP="002F3A8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 t</w:t>
      </w:r>
      <w:r w:rsidRPr="007D714B">
        <w:rPr>
          <w:b/>
          <w:bCs/>
          <w:sz w:val="24"/>
          <w:szCs w:val="24"/>
        </w:rPr>
        <w:t>emat przedstawion</w:t>
      </w:r>
      <w:r w:rsidR="00811E61">
        <w:rPr>
          <w:b/>
          <w:bCs/>
          <w:sz w:val="24"/>
          <w:szCs w:val="24"/>
        </w:rPr>
        <w:t>o</w:t>
      </w:r>
      <w:r w:rsidRPr="007D714B">
        <w:rPr>
          <w:b/>
          <w:bCs/>
          <w:sz w:val="24"/>
          <w:szCs w:val="24"/>
        </w:rPr>
        <w:t xml:space="preserve"> w pytaniach i odpowiedziach</w:t>
      </w:r>
      <w:r>
        <w:rPr>
          <w:b/>
          <w:bCs/>
          <w:sz w:val="24"/>
          <w:szCs w:val="24"/>
        </w:rPr>
        <w:t xml:space="preserve"> –</w:t>
      </w:r>
    </w:p>
    <w:p w14:paraId="09DB4957" w14:textId="77777777" w:rsidR="002F3A87" w:rsidRDefault="002F3A87" w:rsidP="002F3A8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następującymi kolorami zaznaczono odpowiednie fragmenty wypowiedzi:</w:t>
      </w:r>
    </w:p>
    <w:p w14:paraId="3C995470" w14:textId="77777777" w:rsidR="002F3A87" w:rsidRDefault="002F3A87" w:rsidP="002F3A87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2F3A87" w14:paraId="50014793" w14:textId="77777777" w:rsidTr="00142665">
        <w:tc>
          <w:tcPr>
            <w:tcW w:w="1555" w:type="dxa"/>
          </w:tcPr>
          <w:p w14:paraId="6149319D" w14:textId="77777777" w:rsidR="002F3A87" w:rsidRDefault="002F3A87" w:rsidP="0014266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Pytania</w:t>
            </w:r>
          </w:p>
        </w:tc>
      </w:tr>
      <w:tr w:rsidR="002F3A87" w14:paraId="6017D23F" w14:textId="77777777" w:rsidTr="00C60B0D">
        <w:tc>
          <w:tcPr>
            <w:tcW w:w="1555" w:type="dxa"/>
            <w:shd w:val="clear" w:color="auto" w:fill="FBE4D5" w:themeFill="accent2" w:themeFillTint="33"/>
          </w:tcPr>
          <w:p w14:paraId="5C23AFB0" w14:textId="77777777" w:rsidR="002F3A87" w:rsidRPr="00B74F37" w:rsidRDefault="002F3A87" w:rsidP="00142665">
            <w:pPr>
              <w:jc w:val="both"/>
              <w:rPr>
                <w:sz w:val="24"/>
                <w:szCs w:val="24"/>
              </w:rPr>
            </w:pPr>
            <w:r w:rsidRPr="00B74F37">
              <w:rPr>
                <w:sz w:val="24"/>
                <w:szCs w:val="24"/>
              </w:rPr>
              <w:t>Uwagi</w:t>
            </w:r>
          </w:p>
        </w:tc>
      </w:tr>
      <w:tr w:rsidR="002F3A87" w14:paraId="78407223" w14:textId="77777777" w:rsidTr="00142665">
        <w:tc>
          <w:tcPr>
            <w:tcW w:w="1555" w:type="dxa"/>
            <w:shd w:val="clear" w:color="auto" w:fill="E2EFD9"/>
          </w:tcPr>
          <w:p w14:paraId="0CE99687" w14:textId="77777777" w:rsidR="002F3A87" w:rsidRPr="00B74F37" w:rsidRDefault="002F3A87" w:rsidP="00142665">
            <w:pPr>
              <w:jc w:val="both"/>
              <w:rPr>
                <w:sz w:val="24"/>
                <w:szCs w:val="24"/>
              </w:rPr>
            </w:pPr>
            <w:r w:rsidRPr="00B74F37">
              <w:rPr>
                <w:sz w:val="24"/>
                <w:szCs w:val="24"/>
              </w:rPr>
              <w:t xml:space="preserve">Akt </w:t>
            </w:r>
            <w:r>
              <w:rPr>
                <w:sz w:val="24"/>
                <w:szCs w:val="24"/>
              </w:rPr>
              <w:t>prawny</w:t>
            </w:r>
          </w:p>
        </w:tc>
      </w:tr>
    </w:tbl>
    <w:p w14:paraId="5B67924A" w14:textId="77777777" w:rsidR="002F3A87" w:rsidRPr="004A26E3" w:rsidRDefault="002F3A87" w:rsidP="002F3A87">
      <w:pPr>
        <w:rPr>
          <w:sz w:val="8"/>
          <w:szCs w:val="8"/>
        </w:rPr>
      </w:pPr>
    </w:p>
    <w:p w14:paraId="38971FB5" w14:textId="27D12AB4" w:rsidR="005D171D" w:rsidRDefault="005D171D" w:rsidP="002F3A87">
      <w:pPr>
        <w:tabs>
          <w:tab w:val="left" w:pos="567"/>
        </w:tabs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Czy art. 215 ustawy </w:t>
      </w:r>
      <w:r w:rsidR="0066600C">
        <w:rPr>
          <w:b/>
          <w:bCs/>
          <w:sz w:val="24"/>
          <w:szCs w:val="24"/>
          <w:lang w:eastAsia="pl-PL"/>
        </w:rPr>
        <w:t xml:space="preserve">z </w:t>
      </w:r>
      <w:r w:rsidR="0066600C">
        <w:rPr>
          <w:b/>
          <w:bCs/>
          <w:sz w:val="24"/>
          <w:szCs w:val="24"/>
          <w:lang w:eastAsia="pl-PL"/>
        </w:rPr>
        <w:t xml:space="preserve">dnia </w:t>
      </w:r>
      <w:r w:rsidR="0066600C">
        <w:rPr>
          <w:b/>
          <w:bCs/>
          <w:sz w:val="24"/>
          <w:szCs w:val="24"/>
          <w:lang w:eastAsia="pl-PL"/>
        </w:rPr>
        <w:t>30 czerwca 2020 r. Prawo własności przemysłowej (Dz.U. z 2021 r. poz. 324)</w:t>
      </w:r>
      <w:r w:rsidR="00B75BD3">
        <w:rPr>
          <w:b/>
          <w:bCs/>
          <w:sz w:val="24"/>
          <w:szCs w:val="24"/>
          <w:lang w:eastAsia="pl-PL"/>
        </w:rPr>
        <w:t xml:space="preserve"> -</w:t>
      </w:r>
      <w:r w:rsidR="004A26E3">
        <w:rPr>
          <w:b/>
          <w:bCs/>
          <w:sz w:val="24"/>
          <w:szCs w:val="24"/>
          <w:lang w:eastAsia="pl-PL"/>
        </w:rPr>
        <w:t xml:space="preserve"> </w:t>
      </w:r>
      <w:r w:rsidR="00B75BD3">
        <w:rPr>
          <w:b/>
          <w:bCs/>
          <w:sz w:val="24"/>
          <w:szCs w:val="24"/>
          <w:lang w:eastAsia="pl-PL"/>
        </w:rPr>
        <w:t xml:space="preserve">dotyczący zagadnień </w:t>
      </w:r>
      <w:r w:rsidR="00B75BD3">
        <w:rPr>
          <w:b/>
          <w:bCs/>
          <w:sz w:val="24"/>
          <w:szCs w:val="24"/>
          <w:lang w:eastAsia="pl-PL"/>
        </w:rPr>
        <w:t>intertemporalnych (</w:t>
      </w:r>
      <w:r w:rsidR="00B75BD3">
        <w:rPr>
          <w:b/>
          <w:bCs/>
          <w:sz w:val="24"/>
          <w:szCs w:val="24"/>
          <w:lang w:eastAsia="pl-PL"/>
        </w:rPr>
        <w:t>międzyczasowych</w:t>
      </w:r>
      <w:r w:rsidR="00B75BD3">
        <w:rPr>
          <w:b/>
          <w:bCs/>
          <w:sz w:val="24"/>
          <w:szCs w:val="24"/>
          <w:lang w:eastAsia="pl-PL"/>
        </w:rPr>
        <w:t>)</w:t>
      </w:r>
      <w:r w:rsidR="00B75BD3">
        <w:rPr>
          <w:b/>
          <w:bCs/>
          <w:sz w:val="24"/>
          <w:szCs w:val="24"/>
          <w:lang w:eastAsia="pl-PL"/>
        </w:rPr>
        <w:t xml:space="preserve"> </w:t>
      </w:r>
      <w:r w:rsidR="00B75BD3">
        <w:rPr>
          <w:b/>
          <w:bCs/>
          <w:sz w:val="24"/>
          <w:szCs w:val="24"/>
          <w:lang w:eastAsia="pl-PL"/>
        </w:rPr>
        <w:t xml:space="preserve">- </w:t>
      </w:r>
      <w:r w:rsidR="0066600C">
        <w:rPr>
          <w:b/>
          <w:bCs/>
          <w:sz w:val="24"/>
          <w:szCs w:val="24"/>
          <w:lang w:eastAsia="pl-PL"/>
        </w:rPr>
        <w:t>rozwiewa wszystkie wątpliwości</w:t>
      </w:r>
      <w:r>
        <w:rPr>
          <w:b/>
          <w:bCs/>
          <w:sz w:val="24"/>
          <w:szCs w:val="24"/>
          <w:lang w:eastAsia="pl-PL"/>
        </w:rPr>
        <w:t xml:space="preserve"> przedsiębiorc</w:t>
      </w:r>
      <w:r w:rsidR="00506E05">
        <w:rPr>
          <w:b/>
          <w:bCs/>
          <w:sz w:val="24"/>
          <w:szCs w:val="24"/>
          <w:lang w:eastAsia="pl-PL"/>
        </w:rPr>
        <w:t xml:space="preserve">y, który </w:t>
      </w:r>
      <w:r>
        <w:rPr>
          <w:b/>
          <w:bCs/>
          <w:sz w:val="24"/>
          <w:szCs w:val="24"/>
          <w:lang w:eastAsia="pl-PL"/>
        </w:rPr>
        <w:t>stara</w:t>
      </w:r>
      <w:r w:rsidR="00506E05">
        <w:rPr>
          <w:b/>
          <w:bCs/>
          <w:sz w:val="24"/>
          <w:szCs w:val="24"/>
          <w:lang w:eastAsia="pl-PL"/>
        </w:rPr>
        <w:t xml:space="preserve"> </w:t>
      </w:r>
      <w:r>
        <w:rPr>
          <w:b/>
          <w:bCs/>
          <w:sz w:val="24"/>
          <w:szCs w:val="24"/>
          <w:lang w:eastAsia="pl-PL"/>
        </w:rPr>
        <w:t xml:space="preserve">się bazować na prawach wyłącznych udzielanych przez Urząd Patentowy RP na podstawie </w:t>
      </w:r>
      <w:r w:rsidR="0066600C">
        <w:rPr>
          <w:b/>
          <w:bCs/>
          <w:sz w:val="24"/>
          <w:szCs w:val="24"/>
          <w:lang w:eastAsia="pl-PL"/>
        </w:rPr>
        <w:t xml:space="preserve">tej </w:t>
      </w:r>
      <w:r>
        <w:rPr>
          <w:b/>
          <w:bCs/>
          <w:sz w:val="24"/>
          <w:szCs w:val="24"/>
          <w:lang w:eastAsia="pl-PL"/>
        </w:rPr>
        <w:t>ustawy</w:t>
      </w:r>
      <w:r w:rsidR="0066600C">
        <w:rPr>
          <w:b/>
          <w:bCs/>
          <w:sz w:val="24"/>
          <w:szCs w:val="24"/>
          <w:lang w:eastAsia="pl-PL"/>
        </w:rPr>
        <w:t>?</w:t>
      </w:r>
      <w:r w:rsidR="00506E05">
        <w:rPr>
          <w:b/>
          <w:bCs/>
          <w:sz w:val="24"/>
          <w:szCs w:val="24"/>
          <w:lang w:eastAsia="pl-PL"/>
        </w:rPr>
        <w:t xml:space="preserve"> </w:t>
      </w:r>
    </w:p>
    <w:p w14:paraId="4125F563" w14:textId="2AD1B349" w:rsidR="003E1F8C" w:rsidRDefault="003E1F8C" w:rsidP="002F3A87">
      <w:pPr>
        <w:tabs>
          <w:tab w:val="left" w:pos="567"/>
        </w:tabs>
        <w:spacing w:after="0" w:line="240" w:lineRule="auto"/>
        <w:jc w:val="both"/>
        <w:rPr>
          <w:b/>
          <w:bCs/>
          <w:sz w:val="6"/>
          <w:szCs w:val="6"/>
          <w:lang w:eastAsia="pl-PL"/>
        </w:rPr>
      </w:pPr>
    </w:p>
    <w:p w14:paraId="49D7B868" w14:textId="77777777" w:rsidR="004A26E3" w:rsidRPr="004A26E3" w:rsidRDefault="004A26E3" w:rsidP="002F3A87">
      <w:pPr>
        <w:tabs>
          <w:tab w:val="left" w:pos="567"/>
        </w:tabs>
        <w:spacing w:after="0" w:line="240" w:lineRule="auto"/>
        <w:jc w:val="both"/>
        <w:rPr>
          <w:b/>
          <w:bCs/>
          <w:sz w:val="6"/>
          <w:szCs w:val="6"/>
          <w:lang w:eastAsia="pl-PL"/>
        </w:rPr>
      </w:pPr>
    </w:p>
    <w:p w14:paraId="2F63F82D" w14:textId="61931828" w:rsidR="002F3A87" w:rsidRDefault="005D171D" w:rsidP="002F3A87">
      <w:pPr>
        <w:tabs>
          <w:tab w:val="left" w:pos="567"/>
        </w:tabs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Jak poradzić sobie w sytuacji gdy nowelizowana wciąż ustawa Prawo własności przemysłowej nie zawiera czytelnych </w:t>
      </w:r>
      <w:r w:rsidR="00B75BD3">
        <w:rPr>
          <w:b/>
          <w:bCs/>
          <w:sz w:val="24"/>
          <w:szCs w:val="24"/>
          <w:lang w:eastAsia="pl-PL"/>
        </w:rPr>
        <w:t>regulacji</w:t>
      </w:r>
      <w:r>
        <w:rPr>
          <w:b/>
          <w:bCs/>
          <w:sz w:val="24"/>
          <w:szCs w:val="24"/>
          <w:lang w:eastAsia="pl-PL"/>
        </w:rPr>
        <w:t xml:space="preserve"> intertemporalnych</w:t>
      </w:r>
      <w:r w:rsidR="002F3A87">
        <w:rPr>
          <w:b/>
          <w:bCs/>
          <w:sz w:val="24"/>
          <w:szCs w:val="24"/>
          <w:lang w:eastAsia="pl-PL"/>
        </w:rPr>
        <w:t xml:space="preserve">?  </w:t>
      </w:r>
    </w:p>
    <w:p w14:paraId="2934A147" w14:textId="77777777" w:rsidR="002F3A87" w:rsidRPr="004A26E3" w:rsidRDefault="002F3A87" w:rsidP="002F3A87">
      <w:pPr>
        <w:pBdr>
          <w:between w:val="single" w:sz="4" w:space="1" w:color="auto"/>
        </w:pBdr>
        <w:jc w:val="both"/>
        <w:rPr>
          <w:b/>
          <w:bCs/>
          <w:sz w:val="6"/>
          <w:szCs w:val="6"/>
        </w:rPr>
      </w:pPr>
    </w:p>
    <w:p w14:paraId="2F5D4EEB" w14:textId="3987C543" w:rsidR="00874AAB" w:rsidRDefault="00B75BD3" w:rsidP="00C60B0D">
      <w:pPr>
        <w:shd w:val="clear" w:color="auto" w:fill="E7E6E6" w:themeFill="background2"/>
        <w:tabs>
          <w:tab w:val="left" w:pos="5103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Problemy prawa międzyczasowego </w:t>
      </w:r>
      <w:r w:rsidR="00874AAB">
        <w:rPr>
          <w:sz w:val="24"/>
          <w:szCs w:val="24"/>
          <w:lang w:eastAsia="pl-PL"/>
        </w:rPr>
        <w:t>nie zostały prawidłowo unormowane</w:t>
      </w:r>
      <w:r>
        <w:rPr>
          <w:sz w:val="24"/>
          <w:szCs w:val="24"/>
          <w:lang w:eastAsia="pl-PL"/>
        </w:rPr>
        <w:t xml:space="preserve"> w ustawie Prawo własności przemysłowej</w:t>
      </w:r>
      <w:r w:rsidR="00874AAB">
        <w:rPr>
          <w:sz w:val="24"/>
          <w:szCs w:val="24"/>
          <w:lang w:eastAsia="pl-PL"/>
        </w:rPr>
        <w:t>.</w:t>
      </w:r>
    </w:p>
    <w:p w14:paraId="77B32CEA" w14:textId="481BDCA7" w:rsidR="003D6B8D" w:rsidRDefault="00862C6A" w:rsidP="00C60B0D">
      <w:pPr>
        <w:shd w:val="clear" w:color="auto" w:fill="E7E6E6" w:themeFill="background2"/>
        <w:tabs>
          <w:tab w:val="left" w:pos="5103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Zgodnie z intencją ustawodawcy wprowadzającego ustawę Prawo własności przemysłowej do polskiego porządku prawnego a</w:t>
      </w:r>
      <w:r w:rsidR="003D6B8D">
        <w:rPr>
          <w:sz w:val="24"/>
          <w:szCs w:val="24"/>
          <w:lang w:eastAsia="pl-PL"/>
        </w:rPr>
        <w:t xml:space="preserve">rt. 315 </w:t>
      </w:r>
      <w:r>
        <w:rPr>
          <w:sz w:val="24"/>
          <w:szCs w:val="24"/>
          <w:lang w:eastAsia="pl-PL"/>
        </w:rPr>
        <w:t xml:space="preserve">tej </w:t>
      </w:r>
      <w:r w:rsidR="003D6B8D">
        <w:rPr>
          <w:sz w:val="24"/>
          <w:szCs w:val="24"/>
          <w:lang w:eastAsia="pl-PL"/>
        </w:rPr>
        <w:t>ustawy rozstrzygać miał wyłącznie problemy powstające na styku wcześniejszej i nowej regulacji prawnej, miał charakter incydentalny:</w:t>
      </w:r>
    </w:p>
    <w:p w14:paraId="598BBAB1" w14:textId="77777777" w:rsidR="002F3A87" w:rsidRDefault="002F3A87" w:rsidP="002F3A87">
      <w:pPr>
        <w:tabs>
          <w:tab w:val="left" w:pos="567"/>
        </w:tabs>
        <w:spacing w:after="0" w:line="240" w:lineRule="auto"/>
        <w:ind w:left="142"/>
        <w:jc w:val="both"/>
        <w:rPr>
          <w:sz w:val="24"/>
          <w:szCs w:val="24"/>
          <w:lang w:eastAsia="pl-PL"/>
        </w:rPr>
      </w:pPr>
    </w:p>
    <w:p w14:paraId="5D38419F" w14:textId="77777777" w:rsidR="00506E05" w:rsidRDefault="00506E05" w:rsidP="002F3A87">
      <w:pPr>
        <w:shd w:val="clear" w:color="auto" w:fill="E2EFD9"/>
        <w:spacing w:line="240" w:lineRule="auto"/>
        <w:jc w:val="center"/>
        <w:outlineLvl w:val="0"/>
        <w:rPr>
          <w:rFonts w:ascii="inherit" w:hAnsi="inherit"/>
          <w:b/>
          <w:bCs/>
          <w:caps/>
          <w:color w:val="000000"/>
          <w:kern w:val="36"/>
          <w:lang w:eastAsia="pl-PL"/>
        </w:rPr>
      </w:pPr>
    </w:p>
    <w:p w14:paraId="60860C96" w14:textId="1849AB2B" w:rsidR="002F3A87" w:rsidRPr="00FD7696" w:rsidRDefault="002F3A87" w:rsidP="002F3A87">
      <w:pPr>
        <w:shd w:val="clear" w:color="auto" w:fill="E2EFD9"/>
        <w:spacing w:line="240" w:lineRule="auto"/>
        <w:jc w:val="center"/>
        <w:outlineLvl w:val="0"/>
        <w:rPr>
          <w:rFonts w:ascii="inherit" w:hAnsi="inherit"/>
          <w:b/>
          <w:bCs/>
          <w:caps/>
          <w:color w:val="000000"/>
          <w:kern w:val="36"/>
          <w:lang w:eastAsia="pl-PL"/>
        </w:rPr>
      </w:pPr>
      <w:r w:rsidRPr="00FD7696">
        <w:rPr>
          <w:rFonts w:ascii="inherit" w:hAnsi="inherit"/>
          <w:b/>
          <w:bCs/>
          <w:caps/>
          <w:color w:val="000000"/>
          <w:kern w:val="36"/>
          <w:lang w:eastAsia="pl-PL"/>
        </w:rPr>
        <w:t>PRAWO WŁASNOŚCI PRZEMYSŁOWEJ</w:t>
      </w:r>
    </w:p>
    <w:p w14:paraId="119DD31A" w14:textId="77777777" w:rsidR="002F3A87" w:rsidRDefault="002F3A87" w:rsidP="002F3A87">
      <w:pPr>
        <w:shd w:val="clear" w:color="auto" w:fill="E2EFD9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1"/>
          <w:szCs w:val="21"/>
          <w:lang w:eastAsia="pl-PL"/>
        </w:rPr>
      </w:pPr>
      <w:r w:rsidRPr="00FD7696">
        <w:rPr>
          <w:rFonts w:ascii="Times New Roman" w:hAnsi="Times New Roman"/>
          <w:b/>
          <w:bCs/>
          <w:color w:val="333333"/>
          <w:sz w:val="21"/>
          <w:szCs w:val="21"/>
          <w:lang w:eastAsia="pl-PL"/>
        </w:rPr>
        <w:t>z dnia 30 czerwca 2000 r.  </w:t>
      </w:r>
      <w:hyperlink r:id="rId5" w:history="1">
        <w:r w:rsidRPr="00FD7696">
          <w:rPr>
            <w:rFonts w:ascii="Times New Roman" w:hAnsi="Times New Roman"/>
            <w:b/>
            <w:bCs/>
            <w:color w:val="CC0000"/>
            <w:sz w:val="21"/>
            <w:szCs w:val="21"/>
            <w:u w:val="single"/>
            <w:lang w:eastAsia="pl-PL"/>
          </w:rPr>
          <w:t>(Dz.U. z 2021 r. poz. 324</w:t>
        </w:r>
        <w:r>
          <w:rPr>
            <w:rFonts w:ascii="Times New Roman" w:hAnsi="Times New Roman"/>
            <w:b/>
            <w:bCs/>
            <w:color w:val="CC0000"/>
            <w:sz w:val="21"/>
            <w:szCs w:val="21"/>
            <w:u w:val="single"/>
            <w:lang w:eastAsia="pl-PL"/>
          </w:rPr>
          <w:t xml:space="preserve"> z późn. zm.</w:t>
        </w:r>
        <w:r w:rsidRPr="00FD7696">
          <w:rPr>
            <w:rFonts w:ascii="Times New Roman" w:hAnsi="Times New Roman"/>
            <w:b/>
            <w:bCs/>
            <w:color w:val="CC0000"/>
            <w:sz w:val="21"/>
            <w:szCs w:val="21"/>
            <w:u w:val="single"/>
            <w:lang w:eastAsia="pl-PL"/>
          </w:rPr>
          <w:t>)</w:t>
        </w:r>
      </w:hyperlink>
      <w:r>
        <w:rPr>
          <w:rFonts w:ascii="Times New Roman" w:hAnsi="Times New Roman"/>
          <w:b/>
          <w:bCs/>
          <w:color w:val="333333"/>
          <w:sz w:val="21"/>
          <w:szCs w:val="21"/>
          <w:lang w:eastAsia="pl-PL"/>
        </w:rPr>
        <w:t>:</w:t>
      </w:r>
    </w:p>
    <w:p w14:paraId="7B2F6F44" w14:textId="77777777" w:rsidR="00506E05" w:rsidRDefault="00506E05" w:rsidP="00506E05">
      <w:pPr>
        <w:shd w:val="clear" w:color="auto" w:fill="E2EFD9" w:themeFill="accent6" w:themeFillTint="33"/>
        <w:spacing w:after="0" w:line="240" w:lineRule="auto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br/>
      </w:r>
      <w:r>
        <w:rPr>
          <w:rStyle w:val="articletitle"/>
          <w:b/>
          <w:bCs/>
          <w:color w:val="333333"/>
          <w:sz w:val="21"/>
          <w:szCs w:val="21"/>
        </w:rPr>
        <w:t>Art. 315 [Prawa nabyte]</w:t>
      </w:r>
    </w:p>
    <w:p w14:paraId="65CC7BA9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0" w:name="mip57781224"/>
      <w:bookmarkEnd w:id="0"/>
      <w:r>
        <w:rPr>
          <w:color w:val="333333"/>
          <w:sz w:val="21"/>
          <w:szCs w:val="21"/>
        </w:rPr>
        <w:t xml:space="preserve">1. </w:t>
      </w:r>
      <w:r w:rsidRPr="00506E05">
        <w:rPr>
          <w:b/>
          <w:bCs/>
          <w:color w:val="333333"/>
          <w:sz w:val="21"/>
          <w:szCs w:val="21"/>
        </w:rPr>
        <w:t>Prawa</w:t>
      </w:r>
      <w:r>
        <w:rPr>
          <w:color w:val="333333"/>
          <w:sz w:val="21"/>
          <w:szCs w:val="21"/>
        </w:rPr>
        <w:t xml:space="preserve"> w zakresie wynalazków, wzorów użytkowych, wzorów zdobniczych, topografii układów scalonych, znaków towarowych oraz projektów racjonalizatorskich, </w:t>
      </w:r>
      <w:r w:rsidRPr="00506E05">
        <w:rPr>
          <w:b/>
          <w:bCs/>
          <w:color w:val="333333"/>
          <w:sz w:val="21"/>
          <w:szCs w:val="21"/>
        </w:rPr>
        <w:t>istniejące w dniu wejścia w życie ustawy, pozostają w mocy</w:t>
      </w:r>
      <w:r>
        <w:rPr>
          <w:color w:val="333333"/>
          <w:sz w:val="21"/>
          <w:szCs w:val="21"/>
        </w:rPr>
        <w:t>. Do praw tych stosuje się przepisy dotychczasowe, o ile przepisy niniejszego działu nie stanowią inaczej.</w:t>
      </w:r>
    </w:p>
    <w:p w14:paraId="70B0FB40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1" w:name="mip57781225"/>
      <w:bookmarkEnd w:id="1"/>
      <w:r>
        <w:rPr>
          <w:color w:val="333333"/>
          <w:sz w:val="21"/>
          <w:szCs w:val="21"/>
        </w:rPr>
        <w:t>2. Do stosunków prawnych powstałych przed dniem wejścia w życie ustawy stosuje się przepisy dotychczasowe.</w:t>
      </w:r>
    </w:p>
    <w:p w14:paraId="50A3C5ED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2" w:name="mip57781226"/>
      <w:bookmarkEnd w:id="2"/>
      <w:r>
        <w:rPr>
          <w:color w:val="333333"/>
          <w:sz w:val="21"/>
          <w:szCs w:val="21"/>
        </w:rPr>
        <w:t xml:space="preserve">3. </w:t>
      </w:r>
      <w:r w:rsidRPr="00506E05">
        <w:rPr>
          <w:b/>
          <w:bCs/>
          <w:color w:val="333333"/>
          <w:sz w:val="21"/>
          <w:szCs w:val="21"/>
        </w:rPr>
        <w:t>Ustawowe warunki wymagane do uzyskania patentu</w:t>
      </w:r>
      <w:r>
        <w:rPr>
          <w:color w:val="333333"/>
          <w:sz w:val="21"/>
          <w:szCs w:val="21"/>
        </w:rPr>
        <w:t xml:space="preserve">, prawa ochronnego albo prawa z rejestracji ocenia się </w:t>
      </w:r>
      <w:r w:rsidRPr="00506E05">
        <w:rPr>
          <w:b/>
          <w:bCs/>
          <w:color w:val="333333"/>
          <w:sz w:val="21"/>
          <w:szCs w:val="21"/>
        </w:rPr>
        <w:t>według przepisów obowiązujących w dniu zgłoszenia wynalazku</w:t>
      </w:r>
      <w:r>
        <w:rPr>
          <w:color w:val="333333"/>
          <w:sz w:val="21"/>
          <w:szCs w:val="21"/>
        </w:rPr>
        <w:t>, wzoru użytkowego, znaku towarowego albo topografii układów scalonych w Urzędzie Patentowym. Jednakże do zgłoszeń wynalazków i wzorów użytkowych, nierozpatrzonych przed dniem wejścia w życie ustawy, stosuje się przepis </w:t>
      </w:r>
      <w:hyperlink r:id="rId6" w:history="1">
        <w:r>
          <w:rPr>
            <w:rStyle w:val="Hipercze"/>
            <w:color w:val="CC0000"/>
            <w:sz w:val="21"/>
            <w:szCs w:val="21"/>
          </w:rPr>
          <w:t>art. 37 ust. 2</w:t>
        </w:r>
      </w:hyperlink>
      <w:r>
        <w:rPr>
          <w:color w:val="333333"/>
          <w:sz w:val="21"/>
          <w:szCs w:val="21"/>
        </w:rPr>
        <w:t>.</w:t>
      </w:r>
    </w:p>
    <w:p w14:paraId="35ED02B8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3" w:name="mip57781227"/>
      <w:bookmarkEnd w:id="3"/>
      <w:r>
        <w:rPr>
          <w:rStyle w:val="articletitle"/>
          <w:b/>
          <w:bCs/>
          <w:color w:val="333333"/>
          <w:sz w:val="21"/>
          <w:szCs w:val="21"/>
        </w:rPr>
        <w:t>Art. 316 [Wcześniejsze zgłoszenia]</w:t>
      </w:r>
    </w:p>
    <w:p w14:paraId="608E1CB7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4" w:name="mip57781228"/>
      <w:bookmarkEnd w:id="4"/>
      <w:r>
        <w:rPr>
          <w:color w:val="333333"/>
          <w:sz w:val="21"/>
          <w:szCs w:val="21"/>
        </w:rPr>
        <w:t xml:space="preserve">1. Zgłoszenia </w:t>
      </w:r>
      <w:r w:rsidRPr="00506E05">
        <w:rPr>
          <w:b/>
          <w:bCs/>
          <w:color w:val="333333"/>
          <w:sz w:val="21"/>
          <w:szCs w:val="21"/>
        </w:rPr>
        <w:t>wzorów zdobniczych dokonane przed dniem wejścia w życie ustawy</w:t>
      </w:r>
      <w:r>
        <w:rPr>
          <w:color w:val="333333"/>
          <w:sz w:val="21"/>
          <w:szCs w:val="21"/>
        </w:rPr>
        <w:t xml:space="preserve"> i nierozpatrzone do tego czasu </w:t>
      </w:r>
      <w:r w:rsidRPr="00506E05">
        <w:rPr>
          <w:b/>
          <w:bCs/>
          <w:color w:val="333333"/>
          <w:sz w:val="21"/>
          <w:szCs w:val="21"/>
        </w:rPr>
        <w:t>uważa się za</w:t>
      </w:r>
      <w:r>
        <w:rPr>
          <w:color w:val="333333"/>
          <w:sz w:val="21"/>
          <w:szCs w:val="21"/>
        </w:rPr>
        <w:t xml:space="preserve"> zgłoszenia </w:t>
      </w:r>
      <w:r w:rsidRPr="00506E05">
        <w:rPr>
          <w:b/>
          <w:bCs/>
          <w:color w:val="333333"/>
          <w:sz w:val="21"/>
          <w:szCs w:val="21"/>
        </w:rPr>
        <w:t>wzorów przemysłowych</w:t>
      </w:r>
      <w:r>
        <w:rPr>
          <w:color w:val="333333"/>
          <w:sz w:val="21"/>
          <w:szCs w:val="21"/>
        </w:rPr>
        <w:t>.</w:t>
      </w:r>
    </w:p>
    <w:p w14:paraId="46F08A72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5" w:name="mip57781229"/>
      <w:bookmarkEnd w:id="5"/>
      <w:r>
        <w:rPr>
          <w:color w:val="333333"/>
          <w:sz w:val="21"/>
          <w:szCs w:val="21"/>
        </w:rPr>
        <w:lastRenderedPageBreak/>
        <w:t>2. Zgłoszenia o udzielenie patentu na wynalazek tajny lub prawa ochronnego na wzór użytkowy tajny, dokonane przed dniem wejścia w życie ustawy i nierozpatrzone do tego czasu, uważa się za zgłoszenia dokonane w celu zastrzeżenia pierwszeństwa.</w:t>
      </w:r>
    </w:p>
    <w:p w14:paraId="14FC1BD2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6" w:name="mip57781230"/>
      <w:bookmarkEnd w:id="6"/>
      <w:r>
        <w:rPr>
          <w:color w:val="333333"/>
          <w:sz w:val="21"/>
          <w:szCs w:val="21"/>
        </w:rPr>
        <w:t>3. Zgłoszenia o udzielenie prawa ochronnego dodatkowego na wzór użytkowy, dokonane przed dniem wejścia w życie ustawy i nierozpatrzone do tego czasu, uważa się za zgłoszenia dokonane w celu uzyskania prawa ochronnego.</w:t>
      </w:r>
    </w:p>
    <w:p w14:paraId="26C40A0D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7" w:name="mip57781231"/>
      <w:bookmarkEnd w:id="7"/>
      <w:r>
        <w:rPr>
          <w:color w:val="333333"/>
          <w:sz w:val="21"/>
          <w:szCs w:val="21"/>
        </w:rPr>
        <w:t>4. Postępowanie związane ze zgłoszeniem wynalazku, wzoru użytkowego, wzoru przemysłowego, znaku towarowego i topografii układów scalonych w Urzędzie Patentowym toczy się od dnia wejścia w życie ustawy według jej przepisów.</w:t>
      </w:r>
    </w:p>
    <w:p w14:paraId="49C2687E" w14:textId="77777777" w:rsidR="00506E05" w:rsidRDefault="00506E05" w:rsidP="00506E05">
      <w:pPr>
        <w:shd w:val="clear" w:color="auto" w:fill="E2EFD9" w:themeFill="accent6" w:themeFillTint="33"/>
        <w:spacing w:after="0"/>
        <w:jc w:val="both"/>
        <w:rPr>
          <w:color w:val="333333"/>
          <w:sz w:val="21"/>
          <w:szCs w:val="21"/>
        </w:rPr>
      </w:pPr>
      <w:bookmarkStart w:id="8" w:name="mip57781232"/>
      <w:bookmarkEnd w:id="8"/>
      <w:r>
        <w:rPr>
          <w:color w:val="333333"/>
          <w:sz w:val="21"/>
          <w:szCs w:val="21"/>
        </w:rPr>
        <w:t>5. Dotychczasowy rejestr wspólnych znaków towarowych uważa się za odrębną zamkniętą księgę rejestru znaków towarowych.</w:t>
      </w:r>
    </w:p>
    <w:p w14:paraId="7B5D1B56" w14:textId="77777777" w:rsidR="00506E05" w:rsidRDefault="00506E05" w:rsidP="002F3A87">
      <w:pPr>
        <w:shd w:val="clear" w:color="auto" w:fill="E2EFD9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1"/>
          <w:szCs w:val="21"/>
          <w:lang w:eastAsia="pl-PL"/>
        </w:rPr>
      </w:pPr>
    </w:p>
    <w:p w14:paraId="103C4E2E" w14:textId="77777777" w:rsidR="002F3A87" w:rsidRPr="00FD7696" w:rsidRDefault="002F3A87" w:rsidP="002F3A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1"/>
          <w:szCs w:val="21"/>
          <w:lang w:eastAsia="pl-PL"/>
        </w:rPr>
      </w:pPr>
    </w:p>
    <w:p w14:paraId="62E0B4AD" w14:textId="68080F7D" w:rsidR="00874AAB" w:rsidRDefault="00874AAB" w:rsidP="00874AAB">
      <w:pPr>
        <w:shd w:val="clear" w:color="auto" w:fill="E7E6E6" w:themeFill="background2"/>
        <w:tabs>
          <w:tab w:val="left" w:pos="567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Ustawodawca </w:t>
      </w:r>
      <w:r w:rsidR="00862C6A">
        <w:rPr>
          <w:sz w:val="24"/>
          <w:szCs w:val="24"/>
          <w:lang w:eastAsia="pl-PL"/>
        </w:rPr>
        <w:t xml:space="preserve">wielokrotnie później </w:t>
      </w:r>
      <w:r>
        <w:rPr>
          <w:sz w:val="24"/>
          <w:szCs w:val="24"/>
          <w:lang w:eastAsia="pl-PL"/>
        </w:rPr>
        <w:t xml:space="preserve">nowelizując ustawę Prawo własności przemysłowej </w:t>
      </w:r>
      <w:r w:rsidR="00862C6A">
        <w:rPr>
          <w:sz w:val="24"/>
          <w:szCs w:val="24"/>
          <w:lang w:eastAsia="pl-PL"/>
        </w:rPr>
        <w:t xml:space="preserve">generalnie </w:t>
      </w:r>
      <w:r>
        <w:rPr>
          <w:sz w:val="24"/>
          <w:szCs w:val="24"/>
          <w:lang w:eastAsia="pl-PL"/>
        </w:rPr>
        <w:t xml:space="preserve">nie </w:t>
      </w:r>
      <w:r w:rsidR="00862C6A">
        <w:rPr>
          <w:sz w:val="24"/>
          <w:szCs w:val="24"/>
          <w:lang w:eastAsia="pl-PL"/>
        </w:rPr>
        <w:t xml:space="preserve">dbał </w:t>
      </w:r>
      <w:r>
        <w:rPr>
          <w:sz w:val="24"/>
          <w:szCs w:val="24"/>
          <w:lang w:eastAsia="pl-PL"/>
        </w:rPr>
        <w:t xml:space="preserve">o </w:t>
      </w:r>
      <w:r w:rsidR="00862C6A">
        <w:rPr>
          <w:sz w:val="24"/>
          <w:szCs w:val="24"/>
          <w:lang w:eastAsia="pl-PL"/>
        </w:rPr>
        <w:t xml:space="preserve">równoczesne </w:t>
      </w:r>
      <w:r>
        <w:rPr>
          <w:sz w:val="24"/>
          <w:szCs w:val="24"/>
          <w:lang w:eastAsia="pl-PL"/>
        </w:rPr>
        <w:t xml:space="preserve">wprowadzenie czytelnych reguł intertemporalnych. Na przykład jasnych i kompletnych przepisów międzyczasowych zabrakło w noweli </w:t>
      </w:r>
      <w:r w:rsidR="00EC277A">
        <w:rPr>
          <w:sz w:val="24"/>
          <w:szCs w:val="24"/>
          <w:lang w:eastAsia="pl-PL"/>
        </w:rPr>
        <w:t>z dnia 16</w:t>
      </w:r>
      <w:r w:rsidR="00A265FD">
        <w:rPr>
          <w:sz w:val="24"/>
          <w:szCs w:val="24"/>
          <w:lang w:eastAsia="pl-PL"/>
        </w:rPr>
        <w:t>.10.</w:t>
      </w:r>
      <w:r w:rsidR="00EC277A">
        <w:rPr>
          <w:sz w:val="24"/>
          <w:szCs w:val="24"/>
          <w:lang w:eastAsia="pl-PL"/>
        </w:rPr>
        <w:t xml:space="preserve"> 2019 r. </w:t>
      </w:r>
      <w:r>
        <w:rPr>
          <w:sz w:val="24"/>
          <w:szCs w:val="24"/>
          <w:lang w:eastAsia="pl-PL"/>
        </w:rPr>
        <w:t xml:space="preserve">ustawy Prawo własności przemysłowej, która weszła w życie </w:t>
      </w:r>
      <w:r w:rsidR="003635B0">
        <w:rPr>
          <w:sz w:val="24"/>
          <w:szCs w:val="24"/>
          <w:lang w:eastAsia="pl-PL"/>
        </w:rPr>
        <w:t xml:space="preserve">w dniu </w:t>
      </w:r>
      <w:r>
        <w:rPr>
          <w:sz w:val="24"/>
          <w:szCs w:val="24"/>
          <w:lang w:eastAsia="pl-PL"/>
        </w:rPr>
        <w:t>27</w:t>
      </w:r>
      <w:r w:rsidR="00A265FD">
        <w:rPr>
          <w:sz w:val="24"/>
          <w:szCs w:val="24"/>
          <w:lang w:eastAsia="pl-PL"/>
        </w:rPr>
        <w:t>.02.</w:t>
      </w:r>
      <w:r>
        <w:rPr>
          <w:sz w:val="24"/>
          <w:szCs w:val="24"/>
          <w:lang w:eastAsia="pl-PL"/>
        </w:rPr>
        <w:t xml:space="preserve">2020 r. </w:t>
      </w:r>
      <w:r w:rsidR="005A58CE">
        <w:rPr>
          <w:sz w:val="24"/>
          <w:szCs w:val="24"/>
          <w:lang w:eastAsia="pl-PL"/>
        </w:rPr>
        <w:t>Sytuacja ta wywołuje wiele pytań, np. takich, jak przestawione.</w:t>
      </w:r>
    </w:p>
    <w:p w14:paraId="3F18133F" w14:textId="77777777" w:rsidR="00874AAB" w:rsidRPr="00C94775" w:rsidRDefault="00874AAB" w:rsidP="00FE7714">
      <w:pPr>
        <w:tabs>
          <w:tab w:val="left" w:pos="567"/>
        </w:tabs>
        <w:spacing w:after="0" w:line="240" w:lineRule="auto"/>
        <w:ind w:left="142"/>
        <w:jc w:val="both"/>
        <w:rPr>
          <w:sz w:val="14"/>
          <w:szCs w:val="14"/>
          <w:lang w:eastAsia="pl-PL"/>
        </w:rPr>
      </w:pPr>
    </w:p>
    <w:p w14:paraId="6927BADE" w14:textId="296613DF" w:rsidR="003D2860" w:rsidRDefault="00FE7714" w:rsidP="00FE7714">
      <w:pPr>
        <w:tabs>
          <w:tab w:val="left" w:pos="567"/>
        </w:tabs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 w:rsidRPr="003D2860">
        <w:rPr>
          <w:b/>
          <w:bCs/>
          <w:sz w:val="24"/>
          <w:szCs w:val="24"/>
          <w:lang w:eastAsia="pl-PL"/>
        </w:rPr>
        <w:t xml:space="preserve">Czy dopuszczalna jest zmiana zastrzeżeń </w:t>
      </w:r>
      <w:r w:rsidR="006A4469" w:rsidRPr="003D2860">
        <w:rPr>
          <w:b/>
          <w:bCs/>
          <w:sz w:val="24"/>
          <w:szCs w:val="24"/>
          <w:lang w:eastAsia="pl-PL"/>
        </w:rPr>
        <w:t xml:space="preserve">patentowych </w:t>
      </w:r>
      <w:r w:rsidRPr="003D2860">
        <w:rPr>
          <w:b/>
          <w:bCs/>
          <w:sz w:val="24"/>
          <w:szCs w:val="24"/>
          <w:lang w:eastAsia="pl-PL"/>
        </w:rPr>
        <w:t>w sposób rozszerzający zakres ochrony</w:t>
      </w:r>
      <w:r w:rsidR="006A4469" w:rsidRPr="003D2860">
        <w:rPr>
          <w:b/>
          <w:bCs/>
          <w:sz w:val="24"/>
          <w:szCs w:val="24"/>
          <w:lang w:eastAsia="pl-PL"/>
        </w:rPr>
        <w:t xml:space="preserve"> </w:t>
      </w:r>
      <w:r w:rsidR="00A5200E">
        <w:rPr>
          <w:b/>
          <w:bCs/>
          <w:sz w:val="24"/>
          <w:szCs w:val="24"/>
          <w:lang w:eastAsia="pl-PL"/>
        </w:rPr>
        <w:t>wynalazku</w:t>
      </w:r>
      <w:r w:rsidR="003D2860">
        <w:rPr>
          <w:b/>
          <w:bCs/>
          <w:sz w:val="24"/>
          <w:szCs w:val="24"/>
          <w:lang w:eastAsia="pl-PL"/>
        </w:rPr>
        <w:t xml:space="preserve">? </w:t>
      </w:r>
    </w:p>
    <w:p w14:paraId="3D47A523" w14:textId="77777777" w:rsidR="00C94775" w:rsidRPr="00C94775" w:rsidRDefault="00C94775" w:rsidP="00FE7714">
      <w:pPr>
        <w:tabs>
          <w:tab w:val="left" w:pos="567"/>
        </w:tabs>
        <w:spacing w:after="0" w:line="240" w:lineRule="auto"/>
        <w:jc w:val="both"/>
        <w:rPr>
          <w:b/>
          <w:bCs/>
          <w:sz w:val="14"/>
          <w:szCs w:val="14"/>
          <w:lang w:eastAsia="pl-PL"/>
        </w:rPr>
      </w:pPr>
    </w:p>
    <w:p w14:paraId="73C459EB" w14:textId="0B825AFC" w:rsidR="00FE7714" w:rsidRPr="003D2860" w:rsidRDefault="003D2860" w:rsidP="00FE7714">
      <w:pPr>
        <w:tabs>
          <w:tab w:val="left" w:pos="567"/>
        </w:tabs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Jakie znaczenie ma okoliczność, czy wynalazek</w:t>
      </w:r>
      <w:r w:rsidR="00571C4C">
        <w:rPr>
          <w:b/>
          <w:bCs/>
          <w:sz w:val="24"/>
          <w:szCs w:val="24"/>
          <w:lang w:eastAsia="pl-PL"/>
        </w:rPr>
        <w:t xml:space="preserve">, którego zastrzeżenia patentowe są zmieniane </w:t>
      </w:r>
      <w:r>
        <w:rPr>
          <w:b/>
          <w:bCs/>
          <w:sz w:val="24"/>
          <w:szCs w:val="24"/>
          <w:lang w:eastAsia="pl-PL"/>
        </w:rPr>
        <w:t xml:space="preserve"> został zgłoszony </w:t>
      </w:r>
      <w:r w:rsidR="00A265FD">
        <w:rPr>
          <w:b/>
          <w:bCs/>
          <w:sz w:val="24"/>
          <w:szCs w:val="24"/>
          <w:lang w:eastAsia="pl-PL"/>
        </w:rPr>
        <w:t>„</w:t>
      </w:r>
      <w:r w:rsidRPr="00571C4C">
        <w:rPr>
          <w:b/>
          <w:bCs/>
          <w:i/>
          <w:iCs/>
          <w:sz w:val="24"/>
          <w:szCs w:val="24"/>
          <w:lang w:eastAsia="pl-PL"/>
        </w:rPr>
        <w:t>przed</w:t>
      </w:r>
      <w:r w:rsidR="00A265FD">
        <w:rPr>
          <w:b/>
          <w:bCs/>
          <w:sz w:val="24"/>
          <w:szCs w:val="24"/>
          <w:lang w:eastAsia="pl-PL"/>
        </w:rPr>
        <w:t>”</w:t>
      </w:r>
      <w:r>
        <w:rPr>
          <w:b/>
          <w:bCs/>
          <w:sz w:val="24"/>
          <w:szCs w:val="24"/>
          <w:lang w:eastAsia="pl-PL"/>
        </w:rPr>
        <w:t xml:space="preserve"> czy też </w:t>
      </w:r>
      <w:r w:rsidR="00A265FD">
        <w:rPr>
          <w:b/>
          <w:bCs/>
          <w:sz w:val="24"/>
          <w:szCs w:val="24"/>
          <w:lang w:eastAsia="pl-PL"/>
        </w:rPr>
        <w:t>„</w:t>
      </w:r>
      <w:r w:rsidRPr="00571C4C">
        <w:rPr>
          <w:b/>
          <w:bCs/>
          <w:i/>
          <w:iCs/>
          <w:sz w:val="24"/>
          <w:szCs w:val="24"/>
          <w:lang w:eastAsia="pl-PL"/>
        </w:rPr>
        <w:t>po</w:t>
      </w:r>
      <w:r w:rsidR="00A265FD">
        <w:rPr>
          <w:b/>
          <w:bCs/>
          <w:sz w:val="24"/>
          <w:szCs w:val="24"/>
          <w:lang w:eastAsia="pl-PL"/>
        </w:rPr>
        <w:t>”</w:t>
      </w:r>
      <w:r>
        <w:rPr>
          <w:b/>
          <w:bCs/>
          <w:sz w:val="24"/>
          <w:szCs w:val="24"/>
          <w:lang w:eastAsia="pl-PL"/>
        </w:rPr>
        <w:t xml:space="preserve"> </w:t>
      </w:r>
      <w:r w:rsidR="006A4469" w:rsidRPr="003D2860">
        <w:rPr>
          <w:b/>
          <w:bCs/>
          <w:sz w:val="24"/>
          <w:szCs w:val="24"/>
          <w:lang w:eastAsia="pl-PL"/>
        </w:rPr>
        <w:t>dni</w:t>
      </w:r>
      <w:r>
        <w:rPr>
          <w:b/>
          <w:bCs/>
          <w:sz w:val="24"/>
          <w:szCs w:val="24"/>
          <w:lang w:eastAsia="pl-PL"/>
        </w:rPr>
        <w:t>u</w:t>
      </w:r>
      <w:r w:rsidR="006A4469" w:rsidRPr="003D2860">
        <w:rPr>
          <w:b/>
          <w:bCs/>
          <w:sz w:val="24"/>
          <w:szCs w:val="24"/>
          <w:lang w:eastAsia="pl-PL"/>
        </w:rPr>
        <w:t xml:space="preserve"> 27.02.2020 r</w:t>
      </w:r>
      <w:r w:rsidRPr="003D2860">
        <w:rPr>
          <w:b/>
          <w:bCs/>
          <w:sz w:val="24"/>
          <w:szCs w:val="24"/>
          <w:lang w:eastAsia="pl-PL"/>
        </w:rPr>
        <w:t>.?</w:t>
      </w:r>
    </w:p>
    <w:p w14:paraId="7516EF18" w14:textId="77777777" w:rsidR="00FE7714" w:rsidRPr="00C94775" w:rsidRDefault="00FE7714" w:rsidP="00FE7714">
      <w:pPr>
        <w:tabs>
          <w:tab w:val="left" w:pos="567"/>
        </w:tabs>
        <w:spacing w:after="0" w:line="240" w:lineRule="auto"/>
        <w:jc w:val="both"/>
        <w:rPr>
          <w:sz w:val="14"/>
          <w:szCs w:val="14"/>
          <w:lang w:eastAsia="pl-PL"/>
        </w:rPr>
      </w:pPr>
    </w:p>
    <w:p w14:paraId="28B7D2A8" w14:textId="09FF77E9" w:rsidR="003D2860" w:rsidRDefault="00A5200E" w:rsidP="00EC277A">
      <w:pPr>
        <w:shd w:val="clear" w:color="auto" w:fill="E7E6E6" w:themeFill="background2"/>
        <w:tabs>
          <w:tab w:val="left" w:pos="567"/>
        </w:tabs>
        <w:spacing w:after="0" w:line="240" w:lineRule="auto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W przypadku wynalazków zgłaszanych </w:t>
      </w:r>
      <w:r>
        <w:rPr>
          <w:bCs/>
          <w:sz w:val="24"/>
          <w:szCs w:val="24"/>
          <w:lang w:eastAsia="pl-PL"/>
        </w:rPr>
        <w:t>obecnie do ochrony</w:t>
      </w:r>
      <w:r>
        <w:rPr>
          <w:sz w:val="24"/>
          <w:szCs w:val="24"/>
          <w:lang w:eastAsia="pl-PL"/>
        </w:rPr>
        <w:t xml:space="preserve"> </w:t>
      </w:r>
      <w:r w:rsidR="00FF110B">
        <w:rPr>
          <w:sz w:val="24"/>
          <w:szCs w:val="24"/>
          <w:lang w:eastAsia="pl-PL"/>
        </w:rPr>
        <w:t xml:space="preserve">w myśl </w:t>
      </w:r>
      <w:r w:rsidR="002F3A87" w:rsidRPr="00E96697">
        <w:rPr>
          <w:bCs/>
          <w:sz w:val="24"/>
          <w:szCs w:val="24"/>
          <w:lang w:eastAsia="pl-PL"/>
        </w:rPr>
        <w:t xml:space="preserve">art. 37 ustawy z dnia 30 czerwca 2000 r. - Prawo własności przemysłowej </w:t>
      </w:r>
      <w:r w:rsidR="00FF110B">
        <w:rPr>
          <w:bCs/>
          <w:sz w:val="24"/>
          <w:szCs w:val="24"/>
          <w:lang w:eastAsia="pl-PL"/>
        </w:rPr>
        <w:t>(</w:t>
      </w:r>
      <w:r w:rsidR="00EC277A">
        <w:rPr>
          <w:bCs/>
          <w:sz w:val="24"/>
          <w:szCs w:val="24"/>
          <w:lang w:eastAsia="pl-PL"/>
        </w:rPr>
        <w:t xml:space="preserve">który został </w:t>
      </w:r>
      <w:r w:rsidR="00FF110B">
        <w:rPr>
          <w:sz w:val="24"/>
          <w:szCs w:val="24"/>
          <w:lang w:eastAsia="pl-PL"/>
        </w:rPr>
        <w:t>zmieniony ze skutkiem od dnia 27.02.2020 r.</w:t>
      </w:r>
      <w:r w:rsidR="00FF110B">
        <w:rPr>
          <w:sz w:val="24"/>
          <w:szCs w:val="24"/>
          <w:lang w:eastAsia="pl-PL"/>
        </w:rPr>
        <w:t xml:space="preserve">) </w:t>
      </w:r>
      <w:r w:rsidR="002F3A87" w:rsidRPr="00E96697">
        <w:rPr>
          <w:bCs/>
          <w:sz w:val="24"/>
          <w:szCs w:val="24"/>
          <w:lang w:eastAsia="pl-PL"/>
        </w:rPr>
        <w:t>dopuszcza</w:t>
      </w:r>
      <w:r w:rsidR="00EC277A">
        <w:rPr>
          <w:bCs/>
          <w:sz w:val="24"/>
          <w:szCs w:val="24"/>
          <w:lang w:eastAsia="pl-PL"/>
        </w:rPr>
        <w:t>lna jest</w:t>
      </w:r>
      <w:r w:rsidR="002F3A87" w:rsidRPr="00E96697">
        <w:rPr>
          <w:bCs/>
          <w:sz w:val="24"/>
          <w:szCs w:val="24"/>
          <w:lang w:eastAsia="pl-PL"/>
        </w:rPr>
        <w:t xml:space="preserve"> zmian</w:t>
      </w:r>
      <w:r w:rsidR="00EC277A">
        <w:rPr>
          <w:bCs/>
          <w:sz w:val="24"/>
          <w:szCs w:val="24"/>
          <w:lang w:eastAsia="pl-PL"/>
        </w:rPr>
        <w:t>a</w:t>
      </w:r>
      <w:r w:rsidR="002F3A87" w:rsidRPr="00E96697">
        <w:rPr>
          <w:bCs/>
          <w:sz w:val="24"/>
          <w:szCs w:val="24"/>
          <w:lang w:eastAsia="pl-PL"/>
        </w:rPr>
        <w:t xml:space="preserve"> zastrzeżeń patentowych </w:t>
      </w:r>
      <w:r w:rsidR="006D4EA6">
        <w:rPr>
          <w:bCs/>
          <w:sz w:val="24"/>
          <w:szCs w:val="24"/>
          <w:lang w:eastAsia="pl-PL"/>
        </w:rPr>
        <w:t xml:space="preserve">danego wynalazku </w:t>
      </w:r>
      <w:r w:rsidR="002F3A87" w:rsidRPr="00E96697">
        <w:rPr>
          <w:bCs/>
          <w:sz w:val="24"/>
          <w:szCs w:val="24"/>
          <w:lang w:eastAsia="pl-PL"/>
        </w:rPr>
        <w:t xml:space="preserve">w sposób rozszerzający pierwotny zakres </w:t>
      </w:r>
      <w:r w:rsidR="006D4EA6">
        <w:rPr>
          <w:bCs/>
          <w:sz w:val="24"/>
          <w:szCs w:val="24"/>
          <w:lang w:eastAsia="pl-PL"/>
        </w:rPr>
        <w:t xml:space="preserve">jego </w:t>
      </w:r>
      <w:r w:rsidR="002F3A87" w:rsidRPr="00E96697">
        <w:rPr>
          <w:bCs/>
          <w:sz w:val="24"/>
          <w:szCs w:val="24"/>
          <w:lang w:eastAsia="pl-PL"/>
        </w:rPr>
        <w:t>żądanej ochrony</w:t>
      </w:r>
      <w:r w:rsidR="002F3A87">
        <w:rPr>
          <w:bCs/>
          <w:sz w:val="24"/>
          <w:szCs w:val="24"/>
          <w:lang w:eastAsia="pl-PL"/>
        </w:rPr>
        <w:t>.</w:t>
      </w:r>
      <w:r w:rsidR="002F3A87" w:rsidRPr="00E96697">
        <w:rPr>
          <w:bCs/>
          <w:sz w:val="24"/>
          <w:szCs w:val="24"/>
          <w:lang w:eastAsia="pl-PL"/>
        </w:rPr>
        <w:t xml:space="preserve"> </w:t>
      </w:r>
    </w:p>
    <w:p w14:paraId="597CFD7A" w14:textId="77777777" w:rsidR="00EC277A" w:rsidRPr="00EC277A" w:rsidRDefault="00EC277A" w:rsidP="00FE7714">
      <w:pPr>
        <w:tabs>
          <w:tab w:val="left" w:pos="567"/>
        </w:tabs>
        <w:spacing w:after="0" w:line="240" w:lineRule="auto"/>
        <w:jc w:val="both"/>
        <w:rPr>
          <w:bCs/>
          <w:sz w:val="14"/>
          <w:szCs w:val="14"/>
          <w:lang w:eastAsia="pl-PL"/>
        </w:rPr>
      </w:pPr>
    </w:p>
    <w:p w14:paraId="4FD42311" w14:textId="0C3BB77C" w:rsidR="002F3A87" w:rsidRPr="00E96697" w:rsidRDefault="00EC277A" w:rsidP="00B65BFC">
      <w:pPr>
        <w:shd w:val="clear" w:color="auto" w:fill="E7E6E6" w:themeFill="background2"/>
        <w:tabs>
          <w:tab w:val="left" w:pos="567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C</w:t>
      </w:r>
      <w:r w:rsidR="002F3A87" w:rsidRPr="00E96697">
        <w:rPr>
          <w:bCs/>
          <w:sz w:val="24"/>
          <w:szCs w:val="24"/>
          <w:lang w:eastAsia="pl-PL"/>
        </w:rPr>
        <w:t>hoć</w:t>
      </w:r>
      <w:r w:rsidR="002F3A87">
        <w:rPr>
          <w:bCs/>
          <w:sz w:val="24"/>
          <w:szCs w:val="24"/>
          <w:lang w:eastAsia="pl-PL"/>
        </w:rPr>
        <w:t xml:space="preserve"> </w:t>
      </w:r>
      <w:r w:rsidR="002F3A87" w:rsidRPr="00E96697">
        <w:rPr>
          <w:bCs/>
          <w:sz w:val="24"/>
          <w:szCs w:val="24"/>
          <w:lang w:eastAsia="pl-PL"/>
        </w:rPr>
        <w:t xml:space="preserve">wprawdzie w </w:t>
      </w:r>
      <w:r>
        <w:rPr>
          <w:bCs/>
          <w:sz w:val="24"/>
          <w:szCs w:val="24"/>
          <w:lang w:eastAsia="pl-PL"/>
        </w:rPr>
        <w:t xml:space="preserve">opisywanej wyżej </w:t>
      </w:r>
      <w:r w:rsidR="002F3A87" w:rsidRPr="00E96697">
        <w:rPr>
          <w:bCs/>
          <w:sz w:val="24"/>
          <w:szCs w:val="24"/>
          <w:lang w:eastAsia="pl-PL"/>
        </w:rPr>
        <w:t xml:space="preserve">ustawie nowelizującej brak przepisów intertemporalnych, które dotyczyłyby </w:t>
      </w:r>
      <w:r w:rsidR="006D4EA6" w:rsidRPr="00E96697">
        <w:rPr>
          <w:bCs/>
          <w:sz w:val="24"/>
          <w:szCs w:val="24"/>
          <w:lang w:eastAsia="pl-PL"/>
        </w:rPr>
        <w:t>się postępowań zgłoszeniowych</w:t>
      </w:r>
      <w:r w:rsidR="006D4EA6" w:rsidRPr="00E96697">
        <w:rPr>
          <w:bCs/>
          <w:sz w:val="24"/>
          <w:szCs w:val="24"/>
          <w:lang w:eastAsia="pl-PL"/>
        </w:rPr>
        <w:t xml:space="preserve"> </w:t>
      </w:r>
      <w:r w:rsidR="002F3A87" w:rsidRPr="00E96697">
        <w:rPr>
          <w:bCs/>
          <w:sz w:val="24"/>
          <w:szCs w:val="24"/>
          <w:lang w:eastAsia="pl-PL"/>
        </w:rPr>
        <w:t>toczących</w:t>
      </w:r>
      <w:r w:rsidR="006D4EA6">
        <w:rPr>
          <w:bCs/>
          <w:sz w:val="24"/>
          <w:szCs w:val="24"/>
          <w:lang w:eastAsia="pl-PL"/>
        </w:rPr>
        <w:t xml:space="preserve"> w dniu jej wejścia w życie</w:t>
      </w:r>
      <w:r w:rsidR="002F3A87" w:rsidRPr="00E96697">
        <w:rPr>
          <w:bCs/>
          <w:sz w:val="24"/>
          <w:szCs w:val="24"/>
          <w:lang w:eastAsia="pl-PL"/>
        </w:rPr>
        <w:t xml:space="preserve">, jednak możliwość zastosowania </w:t>
      </w:r>
      <w:r w:rsidR="00836CA0">
        <w:rPr>
          <w:bCs/>
          <w:sz w:val="24"/>
          <w:szCs w:val="24"/>
          <w:lang w:eastAsia="pl-PL"/>
        </w:rPr>
        <w:t xml:space="preserve">także w tym przypadku zmienionego </w:t>
      </w:r>
      <w:r w:rsidR="002F3A87" w:rsidRPr="00E96697">
        <w:rPr>
          <w:bCs/>
          <w:sz w:val="24"/>
          <w:szCs w:val="24"/>
          <w:lang w:eastAsia="pl-PL"/>
        </w:rPr>
        <w:t xml:space="preserve">przepisu art. 37 Prawa własności przemysłowej </w:t>
      </w:r>
      <w:r w:rsidR="00836CA0">
        <w:rPr>
          <w:bCs/>
          <w:sz w:val="24"/>
          <w:szCs w:val="24"/>
          <w:lang w:eastAsia="pl-PL"/>
        </w:rPr>
        <w:t xml:space="preserve">(tj. </w:t>
      </w:r>
      <w:r w:rsidR="002F3A87" w:rsidRPr="00E96697">
        <w:rPr>
          <w:bCs/>
          <w:sz w:val="24"/>
          <w:szCs w:val="24"/>
          <w:lang w:eastAsia="pl-PL"/>
        </w:rPr>
        <w:t>w jego obecnym brzmieniu</w:t>
      </w:r>
      <w:r w:rsidR="00836CA0">
        <w:rPr>
          <w:bCs/>
          <w:sz w:val="24"/>
          <w:szCs w:val="24"/>
          <w:lang w:eastAsia="pl-PL"/>
        </w:rPr>
        <w:t>)</w:t>
      </w:r>
      <w:r w:rsidR="002F3A87" w:rsidRPr="00E96697">
        <w:rPr>
          <w:bCs/>
          <w:sz w:val="24"/>
          <w:szCs w:val="24"/>
          <w:lang w:eastAsia="pl-PL"/>
        </w:rPr>
        <w:t xml:space="preserve"> - </w:t>
      </w:r>
      <w:r w:rsidR="002F3A87" w:rsidRPr="00E96697">
        <w:rPr>
          <w:b/>
          <w:bCs/>
          <w:sz w:val="24"/>
          <w:szCs w:val="24"/>
          <w:lang w:eastAsia="pl-PL"/>
        </w:rPr>
        <w:t xml:space="preserve">można próbować </w:t>
      </w:r>
      <w:r w:rsidR="002F3A87" w:rsidRPr="00E96697">
        <w:rPr>
          <w:bCs/>
          <w:sz w:val="24"/>
          <w:szCs w:val="24"/>
          <w:lang w:eastAsia="pl-PL"/>
        </w:rPr>
        <w:t>uzasadniać tym, że w ww. ustawie nowelizującej, która weszła w życie w dniu 27</w:t>
      </w:r>
      <w:r w:rsidR="00836CA0">
        <w:rPr>
          <w:bCs/>
          <w:sz w:val="24"/>
          <w:szCs w:val="24"/>
          <w:lang w:eastAsia="pl-PL"/>
        </w:rPr>
        <w:t>.02.</w:t>
      </w:r>
      <w:r w:rsidR="002F3A87" w:rsidRPr="00E96697">
        <w:rPr>
          <w:bCs/>
          <w:sz w:val="24"/>
          <w:szCs w:val="24"/>
          <w:lang w:eastAsia="pl-PL"/>
        </w:rPr>
        <w:t>2020 r.:</w:t>
      </w:r>
    </w:p>
    <w:p w14:paraId="1852270F" w14:textId="77777777" w:rsidR="002F3A87" w:rsidRDefault="002F3A87" w:rsidP="002F3A87">
      <w:pPr>
        <w:tabs>
          <w:tab w:val="left" w:pos="567"/>
        </w:tabs>
        <w:spacing w:after="0" w:line="240" w:lineRule="auto"/>
        <w:ind w:left="709"/>
        <w:jc w:val="both"/>
        <w:rPr>
          <w:bCs/>
          <w:sz w:val="6"/>
          <w:szCs w:val="6"/>
          <w:lang w:eastAsia="pl-PL"/>
        </w:rPr>
      </w:pPr>
    </w:p>
    <w:p w14:paraId="22B122CC" w14:textId="77777777" w:rsidR="002F3A87" w:rsidRPr="0076312D" w:rsidRDefault="002F3A87" w:rsidP="00B65BFC">
      <w:pPr>
        <w:shd w:val="clear" w:color="auto" w:fill="E7E6E6" w:themeFill="background2"/>
        <w:tabs>
          <w:tab w:val="left" w:pos="567"/>
        </w:tabs>
        <w:spacing w:after="0" w:line="240" w:lineRule="auto"/>
        <w:ind w:left="709"/>
        <w:jc w:val="both"/>
        <w:rPr>
          <w:bCs/>
          <w:sz w:val="10"/>
          <w:szCs w:val="6"/>
          <w:lang w:eastAsia="pl-PL"/>
        </w:rPr>
      </w:pPr>
    </w:p>
    <w:p w14:paraId="0090B65E" w14:textId="1493FC1E" w:rsidR="002F3A87" w:rsidRPr="00A36AFA" w:rsidRDefault="002F3A87" w:rsidP="00B65BFC">
      <w:pPr>
        <w:numPr>
          <w:ilvl w:val="0"/>
          <w:numId w:val="5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425"/>
        <w:jc w:val="both"/>
        <w:rPr>
          <w:bCs/>
          <w:sz w:val="24"/>
          <w:szCs w:val="24"/>
          <w:lang w:eastAsia="pl-PL"/>
        </w:rPr>
      </w:pPr>
      <w:r w:rsidRPr="00A36AFA">
        <w:rPr>
          <w:bCs/>
          <w:sz w:val="24"/>
          <w:szCs w:val="24"/>
          <w:lang w:eastAsia="pl-PL"/>
        </w:rPr>
        <w:t xml:space="preserve">istnieją zapisy, które umożliwiają stosowanie </w:t>
      </w:r>
      <w:r>
        <w:rPr>
          <w:bCs/>
          <w:sz w:val="24"/>
          <w:szCs w:val="24"/>
          <w:lang w:eastAsia="pl-PL"/>
        </w:rPr>
        <w:t xml:space="preserve">zmienionych </w:t>
      </w:r>
      <w:r w:rsidR="00836CA0">
        <w:rPr>
          <w:bCs/>
          <w:sz w:val="24"/>
          <w:szCs w:val="24"/>
          <w:lang w:eastAsia="pl-PL"/>
        </w:rPr>
        <w:t xml:space="preserve">reguł </w:t>
      </w:r>
      <w:r w:rsidRPr="00A36AFA">
        <w:rPr>
          <w:bCs/>
          <w:sz w:val="24"/>
          <w:szCs w:val="24"/>
          <w:lang w:eastAsia="pl-PL"/>
        </w:rPr>
        <w:t>do „</w:t>
      </w:r>
      <w:r w:rsidRPr="00A36AFA">
        <w:rPr>
          <w:bCs/>
          <w:i/>
          <w:sz w:val="24"/>
          <w:szCs w:val="24"/>
          <w:lang w:eastAsia="pl-PL"/>
        </w:rPr>
        <w:t xml:space="preserve">wszczętych i niezakończonych do dnia wejścia w życie niniejszej ustawy” </w:t>
      </w:r>
      <w:r w:rsidRPr="00A36AFA">
        <w:rPr>
          <w:bCs/>
          <w:sz w:val="24"/>
          <w:szCs w:val="24"/>
          <w:lang w:eastAsia="pl-PL"/>
        </w:rPr>
        <w:t>postępowań w sprawie sprzeciwu (art. 3 noweli)</w:t>
      </w:r>
      <w:r>
        <w:rPr>
          <w:bCs/>
          <w:sz w:val="24"/>
          <w:szCs w:val="24"/>
          <w:lang w:eastAsia="pl-PL"/>
        </w:rPr>
        <w:t xml:space="preserve"> i zachodzi potrzeba analogicznego zastosowania tej reguły w postępowaniach zgłoszeniowych,</w:t>
      </w:r>
    </w:p>
    <w:p w14:paraId="4AB0E7D9" w14:textId="77777777" w:rsidR="002F3A87" w:rsidRPr="005457F6" w:rsidRDefault="002F3A87" w:rsidP="00B65BFC">
      <w:pPr>
        <w:shd w:val="clear" w:color="auto" w:fill="E7E6E6" w:themeFill="background2"/>
        <w:tabs>
          <w:tab w:val="left" w:pos="567"/>
        </w:tabs>
        <w:spacing w:after="0" w:line="240" w:lineRule="auto"/>
        <w:ind w:left="567" w:hanging="425"/>
        <w:jc w:val="both"/>
        <w:rPr>
          <w:bCs/>
          <w:sz w:val="10"/>
          <w:szCs w:val="10"/>
          <w:lang w:eastAsia="pl-PL"/>
        </w:rPr>
      </w:pPr>
    </w:p>
    <w:p w14:paraId="7FBB5668" w14:textId="77777777" w:rsidR="002F3A87" w:rsidRDefault="002F3A87" w:rsidP="00B65BFC">
      <w:pPr>
        <w:numPr>
          <w:ilvl w:val="0"/>
          <w:numId w:val="5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425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brak wprawdzie </w:t>
      </w:r>
      <w:r w:rsidRPr="00931F3A">
        <w:rPr>
          <w:bCs/>
          <w:sz w:val="24"/>
          <w:szCs w:val="24"/>
          <w:lang w:eastAsia="pl-PL"/>
        </w:rPr>
        <w:t>przepisu</w:t>
      </w:r>
      <w:r>
        <w:rPr>
          <w:bCs/>
          <w:sz w:val="24"/>
          <w:szCs w:val="24"/>
          <w:lang w:eastAsia="pl-PL"/>
        </w:rPr>
        <w:t xml:space="preserve">, który przewidywałby </w:t>
      </w:r>
      <w:r w:rsidRPr="00931F3A">
        <w:rPr>
          <w:bCs/>
          <w:sz w:val="24"/>
          <w:szCs w:val="24"/>
          <w:lang w:eastAsia="pl-PL"/>
        </w:rPr>
        <w:t>stosowanie prz</w:t>
      </w:r>
      <w:r>
        <w:rPr>
          <w:bCs/>
          <w:sz w:val="24"/>
          <w:szCs w:val="24"/>
          <w:lang w:eastAsia="pl-PL"/>
        </w:rPr>
        <w:t>e</w:t>
      </w:r>
      <w:r w:rsidRPr="00931F3A">
        <w:rPr>
          <w:bCs/>
          <w:sz w:val="24"/>
          <w:szCs w:val="24"/>
          <w:lang w:eastAsia="pl-PL"/>
        </w:rPr>
        <w:t xml:space="preserve">pisów nowych </w:t>
      </w:r>
      <w:r>
        <w:rPr>
          <w:bCs/>
          <w:sz w:val="24"/>
          <w:szCs w:val="24"/>
          <w:lang w:eastAsia="pl-PL"/>
        </w:rPr>
        <w:t>do toczących się obecnie postępowań zgłoszeniowych</w:t>
      </w:r>
      <w:r w:rsidRPr="00931F3A">
        <w:rPr>
          <w:bCs/>
          <w:sz w:val="24"/>
          <w:szCs w:val="24"/>
          <w:lang w:eastAsia="pl-PL"/>
        </w:rPr>
        <w:t xml:space="preserve">, </w:t>
      </w:r>
      <w:r>
        <w:rPr>
          <w:bCs/>
          <w:sz w:val="24"/>
          <w:szCs w:val="24"/>
          <w:lang w:eastAsia="pl-PL"/>
        </w:rPr>
        <w:t xml:space="preserve">ale brak też przepisu, </w:t>
      </w:r>
      <w:r w:rsidRPr="00931F3A">
        <w:rPr>
          <w:bCs/>
          <w:sz w:val="24"/>
          <w:szCs w:val="24"/>
          <w:lang w:eastAsia="pl-PL"/>
        </w:rPr>
        <w:t>który wyłącz</w:t>
      </w:r>
      <w:r>
        <w:rPr>
          <w:bCs/>
          <w:sz w:val="24"/>
          <w:szCs w:val="24"/>
          <w:lang w:eastAsia="pl-PL"/>
        </w:rPr>
        <w:t>a</w:t>
      </w:r>
      <w:r w:rsidRPr="00931F3A">
        <w:rPr>
          <w:bCs/>
          <w:sz w:val="24"/>
          <w:szCs w:val="24"/>
          <w:lang w:eastAsia="pl-PL"/>
        </w:rPr>
        <w:t>łby</w:t>
      </w:r>
      <w:r>
        <w:rPr>
          <w:bCs/>
          <w:sz w:val="24"/>
          <w:szCs w:val="24"/>
          <w:lang w:eastAsia="pl-PL"/>
        </w:rPr>
        <w:t xml:space="preserve"> taką możliwość,</w:t>
      </w:r>
    </w:p>
    <w:p w14:paraId="50EED2A2" w14:textId="77777777" w:rsidR="002F3A87" w:rsidRPr="0081748F" w:rsidRDefault="002F3A87" w:rsidP="00B65BFC">
      <w:pPr>
        <w:shd w:val="clear" w:color="auto" w:fill="E7E6E6" w:themeFill="background2"/>
        <w:tabs>
          <w:tab w:val="left" w:pos="567"/>
        </w:tabs>
        <w:spacing w:after="0" w:line="240" w:lineRule="auto"/>
        <w:ind w:left="567" w:hanging="425"/>
        <w:jc w:val="both"/>
        <w:rPr>
          <w:bCs/>
          <w:sz w:val="10"/>
          <w:szCs w:val="10"/>
          <w:lang w:eastAsia="pl-PL"/>
        </w:rPr>
      </w:pPr>
    </w:p>
    <w:p w14:paraId="75137E9E" w14:textId="77777777" w:rsidR="002F3A87" w:rsidRDefault="002F3A87" w:rsidP="00B65BFC">
      <w:pPr>
        <w:numPr>
          <w:ilvl w:val="0"/>
          <w:numId w:val="5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425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ogólna zasada sformułowana w </w:t>
      </w:r>
      <w:r w:rsidRPr="00FA745D">
        <w:rPr>
          <w:bCs/>
          <w:sz w:val="24"/>
          <w:szCs w:val="24"/>
          <w:lang w:eastAsia="pl-PL"/>
        </w:rPr>
        <w:t>art. 6 noweli</w:t>
      </w:r>
      <w:r>
        <w:rPr>
          <w:bCs/>
          <w:sz w:val="24"/>
          <w:szCs w:val="24"/>
          <w:lang w:eastAsia="pl-PL"/>
        </w:rPr>
        <w:t xml:space="preserve"> stanowi: „</w:t>
      </w:r>
      <w:r>
        <w:rPr>
          <w:bCs/>
          <w:i/>
          <w:sz w:val="24"/>
          <w:szCs w:val="24"/>
          <w:lang w:eastAsia="pl-PL"/>
        </w:rPr>
        <w:t>Ustawa wchodzi w życie po upływie 3 miesięcy od dnia ogłoszenia.”</w:t>
      </w:r>
      <w:r>
        <w:rPr>
          <w:bCs/>
          <w:sz w:val="24"/>
          <w:szCs w:val="24"/>
          <w:lang w:eastAsia="pl-PL"/>
        </w:rPr>
        <w:t>.</w:t>
      </w:r>
    </w:p>
    <w:p w14:paraId="07ED7793" w14:textId="77777777" w:rsidR="002F3A87" w:rsidRDefault="002F3A87" w:rsidP="002F3A87">
      <w:pPr>
        <w:pStyle w:val="Akapitzlist"/>
        <w:rPr>
          <w:bCs/>
          <w:sz w:val="24"/>
          <w:szCs w:val="24"/>
          <w:lang w:eastAsia="pl-PL"/>
        </w:rPr>
      </w:pPr>
    </w:p>
    <w:p w14:paraId="3C1105C3" w14:textId="272B81F3" w:rsidR="002F3A87" w:rsidRDefault="00D50795" w:rsidP="00352892">
      <w:pPr>
        <w:shd w:val="clear" w:color="auto" w:fill="E7E6E6" w:themeFill="background2"/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opisywane sytuacji zasady intertemporalne wyprowadzić należy z </w:t>
      </w:r>
      <w:r w:rsidR="002F3A87">
        <w:rPr>
          <w:sz w:val="24"/>
          <w:szCs w:val="24"/>
          <w:lang w:eastAsia="pl-PL"/>
        </w:rPr>
        <w:t>wyroku Trybunału Konstytucyjnego z dnia 10 maja 2004 r. sygn.</w:t>
      </w:r>
      <w:r w:rsidR="00C57AA4">
        <w:rPr>
          <w:sz w:val="24"/>
          <w:szCs w:val="24"/>
          <w:lang w:eastAsia="pl-PL"/>
        </w:rPr>
        <w:t xml:space="preserve"> </w:t>
      </w:r>
      <w:r w:rsidR="002F3A87">
        <w:rPr>
          <w:sz w:val="24"/>
          <w:szCs w:val="24"/>
          <w:lang w:eastAsia="pl-PL"/>
        </w:rPr>
        <w:t>akt SK 39/03 (rozdział III 2.1.) oceniając</w:t>
      </w:r>
      <w:r w:rsidR="00C57AA4">
        <w:rPr>
          <w:sz w:val="24"/>
          <w:szCs w:val="24"/>
          <w:lang w:eastAsia="pl-PL"/>
        </w:rPr>
        <w:t>ym</w:t>
      </w:r>
      <w:r w:rsidR="002F3A87">
        <w:rPr>
          <w:sz w:val="24"/>
          <w:szCs w:val="24"/>
          <w:lang w:eastAsia="pl-PL"/>
        </w:rPr>
        <w:t xml:space="preserve"> problemy intertemporalne (granice czasowe) stosowania prawa</w:t>
      </w:r>
      <w:r w:rsidR="00C57AA4">
        <w:rPr>
          <w:sz w:val="24"/>
          <w:szCs w:val="24"/>
          <w:lang w:eastAsia="pl-PL"/>
        </w:rPr>
        <w:t>:</w:t>
      </w:r>
    </w:p>
    <w:p w14:paraId="56B3B45C" w14:textId="77777777" w:rsidR="00C60B0D" w:rsidRPr="00352892" w:rsidRDefault="00C60B0D" w:rsidP="002F3A87">
      <w:pPr>
        <w:spacing w:after="0" w:line="240" w:lineRule="auto"/>
        <w:ind w:firstLine="567"/>
        <w:jc w:val="both"/>
        <w:rPr>
          <w:sz w:val="20"/>
          <w:szCs w:val="20"/>
          <w:lang w:eastAsia="pl-PL"/>
        </w:rPr>
      </w:pPr>
    </w:p>
    <w:p w14:paraId="7416EEFD" w14:textId="6C9145D5" w:rsidR="002F3A87" w:rsidRDefault="002F3A87" w:rsidP="00B65BFC">
      <w:pPr>
        <w:spacing w:after="0" w:line="240" w:lineRule="auto"/>
        <w:ind w:left="567" w:right="567" w:hanging="709"/>
        <w:jc w:val="center"/>
        <w:rPr>
          <w:b/>
          <w:sz w:val="24"/>
          <w:szCs w:val="20"/>
          <w:lang w:eastAsia="pl-PL"/>
        </w:rPr>
      </w:pPr>
      <w:r w:rsidRPr="00691B1D">
        <w:rPr>
          <w:b/>
          <w:noProof/>
          <w:sz w:val="24"/>
          <w:szCs w:val="20"/>
          <w:lang w:eastAsia="pl-PL"/>
        </w:rPr>
        <w:lastRenderedPageBreak/>
        <w:drawing>
          <wp:inline distT="0" distB="0" distL="0" distR="0" wp14:anchorId="30EACD6C" wp14:editId="55BA4EFB">
            <wp:extent cx="5964883" cy="112388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67" cy="112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B685B" w14:textId="77777777" w:rsidR="002F3A87" w:rsidRPr="00352892" w:rsidRDefault="002F3A87" w:rsidP="002F3A87">
      <w:pPr>
        <w:tabs>
          <w:tab w:val="left" w:pos="567"/>
        </w:tabs>
        <w:spacing w:after="0" w:line="240" w:lineRule="auto"/>
        <w:ind w:left="567"/>
        <w:jc w:val="both"/>
        <w:rPr>
          <w:bCs/>
          <w:sz w:val="10"/>
          <w:szCs w:val="10"/>
          <w:lang w:eastAsia="pl-PL"/>
        </w:rPr>
      </w:pPr>
    </w:p>
    <w:p w14:paraId="323F3C0F" w14:textId="77777777" w:rsidR="002F3A87" w:rsidRDefault="002F3A87" w:rsidP="002F3A87">
      <w:pPr>
        <w:tabs>
          <w:tab w:val="left" w:pos="567"/>
        </w:tabs>
        <w:spacing w:after="0" w:line="240" w:lineRule="auto"/>
        <w:ind w:left="1069"/>
        <w:jc w:val="both"/>
        <w:rPr>
          <w:bCs/>
          <w:sz w:val="6"/>
          <w:szCs w:val="6"/>
          <w:lang w:eastAsia="pl-PL"/>
        </w:rPr>
      </w:pPr>
    </w:p>
    <w:p w14:paraId="3EEFCC7D" w14:textId="77777777" w:rsidR="002F3A87" w:rsidRDefault="002F3A87" w:rsidP="002F3A87">
      <w:pPr>
        <w:tabs>
          <w:tab w:val="left" w:pos="567"/>
        </w:tabs>
        <w:spacing w:after="0" w:line="240" w:lineRule="auto"/>
        <w:ind w:left="1069"/>
        <w:jc w:val="both"/>
        <w:rPr>
          <w:bCs/>
          <w:sz w:val="6"/>
          <w:szCs w:val="6"/>
          <w:lang w:eastAsia="pl-PL"/>
        </w:rPr>
      </w:pPr>
    </w:p>
    <w:p w14:paraId="4BA24C2A" w14:textId="77777777" w:rsidR="002F3A87" w:rsidRPr="0076312D" w:rsidRDefault="002F3A87" w:rsidP="002F3A87">
      <w:pPr>
        <w:spacing w:after="0" w:line="240" w:lineRule="auto"/>
        <w:ind w:firstLine="567"/>
        <w:jc w:val="both"/>
        <w:rPr>
          <w:bCs/>
          <w:sz w:val="6"/>
          <w:szCs w:val="6"/>
          <w:lang w:eastAsia="pl-PL"/>
        </w:rPr>
      </w:pPr>
      <w:r>
        <w:rPr>
          <w:bCs/>
          <w:sz w:val="24"/>
          <w:szCs w:val="24"/>
          <w:lang w:eastAsia="pl-PL"/>
        </w:rPr>
        <w:tab/>
      </w:r>
    </w:p>
    <w:p w14:paraId="33B8CEFA" w14:textId="69E2E5C8" w:rsidR="002F3A87" w:rsidRDefault="00B65BFC" w:rsidP="00D50795">
      <w:pPr>
        <w:shd w:val="clear" w:color="auto" w:fill="E7E6E6" w:themeFill="background2"/>
        <w:spacing w:after="0" w:line="240" w:lineRule="auto"/>
        <w:jc w:val="both"/>
        <w:rPr>
          <w:bCs/>
          <w:sz w:val="24"/>
          <w:szCs w:val="24"/>
          <w:lang w:eastAsia="pl-PL"/>
        </w:rPr>
      </w:pPr>
      <w:r w:rsidRPr="00B65BFC">
        <w:rPr>
          <w:bCs/>
          <w:sz w:val="24"/>
          <w:szCs w:val="24"/>
          <w:lang w:eastAsia="pl-PL"/>
        </w:rPr>
        <w:t xml:space="preserve">W rezultacie </w:t>
      </w:r>
      <w:r>
        <w:rPr>
          <w:bCs/>
          <w:sz w:val="24"/>
          <w:szCs w:val="24"/>
          <w:lang w:eastAsia="pl-PL"/>
        </w:rPr>
        <w:t xml:space="preserve">dopuszczalne obecnie </w:t>
      </w:r>
      <w:r w:rsidRPr="00B65BFC">
        <w:rPr>
          <w:b/>
          <w:sz w:val="24"/>
          <w:szCs w:val="24"/>
          <w:lang w:eastAsia="pl-PL"/>
        </w:rPr>
        <w:t>z</w:t>
      </w:r>
      <w:r w:rsidR="002F3A87" w:rsidRPr="00B65BFC">
        <w:rPr>
          <w:b/>
          <w:sz w:val="24"/>
          <w:szCs w:val="24"/>
          <w:lang w:eastAsia="pl-PL"/>
        </w:rPr>
        <w:t>astosowanie</w:t>
      </w:r>
      <w:r w:rsidR="002F3A87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 xml:space="preserve">znowelizowanego przepisu </w:t>
      </w:r>
      <w:r w:rsidR="002F3A87">
        <w:rPr>
          <w:bCs/>
          <w:sz w:val="24"/>
          <w:szCs w:val="24"/>
          <w:lang w:eastAsia="pl-PL"/>
        </w:rPr>
        <w:t xml:space="preserve">art. 37 ustawy Prawo własności przemysłowej w jego nowym brzmieniu, to znaczy w brzmieniu poszerzającym możliwość wprowadzenia przez zgłaszającego poprawek do zastrzeżeń patentowych wynalazku (bez zmiany jego istoty) oraz rozszerzenia zakresu wnioskowanej ochrony </w:t>
      </w:r>
      <w:r>
        <w:rPr>
          <w:bCs/>
          <w:sz w:val="24"/>
          <w:szCs w:val="24"/>
          <w:lang w:eastAsia="pl-PL"/>
        </w:rPr>
        <w:t>-</w:t>
      </w:r>
      <w:r w:rsidR="002F3A87" w:rsidRPr="009A173C">
        <w:rPr>
          <w:bCs/>
          <w:sz w:val="24"/>
          <w:szCs w:val="24"/>
          <w:lang w:eastAsia="pl-PL"/>
        </w:rPr>
        <w:t xml:space="preserve"> </w:t>
      </w:r>
      <w:r w:rsidR="002F3A87" w:rsidRPr="00B65BFC">
        <w:rPr>
          <w:b/>
          <w:sz w:val="24"/>
          <w:szCs w:val="24"/>
          <w:lang w:eastAsia="pl-PL"/>
        </w:rPr>
        <w:t>zwalnia</w:t>
      </w:r>
      <w:r w:rsidRPr="00B65BFC">
        <w:rPr>
          <w:b/>
          <w:sz w:val="24"/>
          <w:szCs w:val="24"/>
          <w:lang w:eastAsia="pl-PL"/>
        </w:rPr>
        <w:t>ć będzie</w:t>
      </w:r>
      <w:r w:rsidR="002F3A87" w:rsidRPr="00B65BFC">
        <w:rPr>
          <w:b/>
          <w:sz w:val="24"/>
          <w:szCs w:val="24"/>
          <w:lang w:eastAsia="pl-PL"/>
        </w:rPr>
        <w:t xml:space="preserve"> zgłaszającego z obowiązku zastosowania omawianego przepisu w brzmieniu obowiązującym w dniu dokonania zgłoszenia</w:t>
      </w:r>
      <w:r w:rsidR="002F3A87">
        <w:rPr>
          <w:bCs/>
          <w:sz w:val="24"/>
          <w:szCs w:val="24"/>
          <w:lang w:eastAsia="pl-PL"/>
        </w:rPr>
        <w:t xml:space="preserve"> wynalazku (</w:t>
      </w:r>
      <w:r>
        <w:rPr>
          <w:bCs/>
          <w:sz w:val="24"/>
          <w:szCs w:val="24"/>
          <w:lang w:eastAsia="pl-PL"/>
        </w:rPr>
        <w:t xml:space="preserve">np. na zasadach obowiązującej w dniu zgłoszenia </w:t>
      </w:r>
      <w:r w:rsidR="002F3A87">
        <w:rPr>
          <w:bCs/>
          <w:sz w:val="24"/>
          <w:szCs w:val="24"/>
          <w:lang w:eastAsia="pl-PL"/>
        </w:rPr>
        <w:t xml:space="preserve">ustawy z dnia 20 czerwca 2000 r. Prawo własności przemysłowej - </w:t>
      </w:r>
      <w:r w:rsidR="002F3A87" w:rsidRPr="00931F3A">
        <w:rPr>
          <w:bCs/>
          <w:sz w:val="24"/>
          <w:szCs w:val="24"/>
          <w:lang w:eastAsia="pl-PL"/>
        </w:rPr>
        <w:t>Dz. U. z 2017 r. poz. 776 z późn. zm.</w:t>
      </w:r>
      <w:r w:rsidR="002F3A87">
        <w:rPr>
          <w:bCs/>
          <w:sz w:val="24"/>
          <w:szCs w:val="24"/>
          <w:lang w:eastAsia="pl-PL"/>
        </w:rPr>
        <w:t xml:space="preserve">) oraz </w:t>
      </w:r>
      <w:r>
        <w:rPr>
          <w:bCs/>
          <w:sz w:val="24"/>
          <w:szCs w:val="24"/>
          <w:lang w:eastAsia="pl-PL"/>
        </w:rPr>
        <w:t>z obowiązku zastosowania przytaczanego wyżej i niezmienianego ad lat art. 315 ustawy Prawo własności przemysłowej.</w:t>
      </w:r>
    </w:p>
    <w:sectPr w:rsidR="002F3A87" w:rsidSect="009038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1418" w:right="1416" w:bottom="340" w:left="1418" w:header="13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8716" w14:textId="455A1F06" w:rsidR="004E5457" w:rsidRDefault="002F3A87" w:rsidP="00481F28">
    <w:pPr>
      <w:pStyle w:val="Stopka"/>
      <w:jc w:val="center"/>
    </w:pPr>
    <w:r w:rsidRPr="00986304">
      <w:rPr>
        <w:noProof/>
      </w:rPr>
      <w:drawing>
        <wp:inline distT="0" distB="0" distL="0" distR="0" wp14:anchorId="2C20E98F" wp14:editId="3BB5B7D4">
          <wp:extent cx="2514600" cy="571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51794" w14:textId="77777777" w:rsidR="004E5457" w:rsidRDefault="00836CA0" w:rsidP="00481F2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5C3E" w14:textId="77777777" w:rsidR="004E5457" w:rsidRDefault="00836CA0" w:rsidP="003E063A">
    <w:pPr>
      <w:pStyle w:val="Stopka"/>
      <w:tabs>
        <w:tab w:val="clear" w:pos="4536"/>
        <w:tab w:val="clear" w:pos="9072"/>
      </w:tabs>
      <w:ind w:left="-1701" w:right="-1416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DC28" w14:textId="77777777" w:rsidR="004E5457" w:rsidRDefault="00836CA0" w:rsidP="002D4E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end"/>
    </w:r>
  </w:p>
  <w:p w14:paraId="5386AFC4" w14:textId="77777777" w:rsidR="004E5457" w:rsidRDefault="00836C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C1E88" w14:textId="77777777" w:rsidR="004E5457" w:rsidRDefault="00836CA0" w:rsidP="005015FE">
    <w:pPr>
      <w:pStyle w:val="Nagwek"/>
      <w:ind w:left="-720"/>
      <w:jc w:val="center"/>
    </w:pPr>
  </w:p>
  <w:p w14:paraId="048C21D9" w14:textId="77777777" w:rsidR="005015FE" w:rsidRPr="0044554D" w:rsidRDefault="00836CA0" w:rsidP="005015FE">
    <w:pPr>
      <w:pStyle w:val="Nagwek"/>
      <w:framePr w:w="477" w:h="391" w:hRule="exact" w:wrap="around" w:vAnchor="text" w:hAnchor="margin" w:xAlign="center" w:y="16"/>
      <w:rPr>
        <w:rStyle w:val="Numerstrony"/>
      </w:rPr>
    </w:pPr>
    <w:r>
      <w:rPr>
        <w:rStyle w:val="Numerstrony"/>
      </w:rPr>
      <w:t xml:space="preserve">- </w:t>
    </w:r>
    <w:r w:rsidRPr="0044554D">
      <w:rPr>
        <w:rStyle w:val="Numerstrony"/>
      </w:rPr>
      <w:fldChar w:fldCharType="begin"/>
    </w:r>
    <w:r w:rsidRPr="0044554D">
      <w:rPr>
        <w:rStyle w:val="Numerstrony"/>
      </w:rPr>
      <w:instrText xml:space="preserve">PAGE  </w:instrText>
    </w:r>
    <w:r w:rsidRPr="0044554D">
      <w:rPr>
        <w:rStyle w:val="Numerstrony"/>
      </w:rPr>
      <w:fldChar w:fldCharType="separate"/>
    </w:r>
    <w:r>
      <w:rPr>
        <w:rStyle w:val="Numerstrony"/>
        <w:noProof/>
      </w:rPr>
      <w:t>6</w:t>
    </w:r>
    <w:r w:rsidRPr="0044554D">
      <w:rPr>
        <w:rStyle w:val="Numerstrony"/>
      </w:rPr>
      <w:fldChar w:fldCharType="end"/>
    </w:r>
    <w:r>
      <w:rPr>
        <w:rStyle w:val="Numerstrony"/>
      </w:rPr>
      <w:t xml:space="preserve"> - </w:t>
    </w:r>
  </w:p>
  <w:p w14:paraId="0EFB3E87" w14:textId="77777777" w:rsidR="005015FE" w:rsidRDefault="00836CA0" w:rsidP="005015FE">
    <w:pPr>
      <w:pStyle w:val="Nagwek"/>
      <w:ind w:left="-720"/>
      <w:jc w:val="center"/>
    </w:pPr>
  </w:p>
  <w:p w14:paraId="579A7976" w14:textId="77777777" w:rsidR="005015FE" w:rsidRDefault="00836CA0" w:rsidP="005015FE">
    <w:pPr>
      <w:pStyle w:val="Nagwek"/>
      <w:ind w:left="-7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BFF6" w14:textId="77777777" w:rsidR="005015FE" w:rsidRDefault="00836CA0" w:rsidP="003F50A0">
    <w:pPr>
      <w:pStyle w:val="Nagwek"/>
      <w:ind w:left="-1418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456E7"/>
    <w:multiLevelType w:val="hybridMultilevel"/>
    <w:tmpl w:val="282C69E0"/>
    <w:lvl w:ilvl="0" w:tplc="E0083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348B1"/>
    <w:multiLevelType w:val="hybridMultilevel"/>
    <w:tmpl w:val="B0B6CCC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11134A8"/>
    <w:multiLevelType w:val="hybridMultilevel"/>
    <w:tmpl w:val="81041888"/>
    <w:lvl w:ilvl="0" w:tplc="C8389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6239A7"/>
    <w:multiLevelType w:val="hybridMultilevel"/>
    <w:tmpl w:val="E44AAA2E"/>
    <w:lvl w:ilvl="0" w:tplc="FFFFFFFF">
      <w:start w:val="1"/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9768F1"/>
    <w:multiLevelType w:val="hybridMultilevel"/>
    <w:tmpl w:val="AB1C0158"/>
    <w:lvl w:ilvl="0" w:tplc="744022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C10AF5"/>
    <w:multiLevelType w:val="hybridMultilevel"/>
    <w:tmpl w:val="F510249A"/>
    <w:lvl w:ilvl="0" w:tplc="93F23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8A11A9"/>
    <w:multiLevelType w:val="hybridMultilevel"/>
    <w:tmpl w:val="8A0A4B74"/>
    <w:lvl w:ilvl="0" w:tplc="D64A6E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7"/>
    <w:rsid w:val="002F3A87"/>
    <w:rsid w:val="00352892"/>
    <w:rsid w:val="003635B0"/>
    <w:rsid w:val="003D2860"/>
    <w:rsid w:val="003D6B8D"/>
    <w:rsid w:val="003E1F8C"/>
    <w:rsid w:val="004A26E3"/>
    <w:rsid w:val="00500D5C"/>
    <w:rsid w:val="00506E05"/>
    <w:rsid w:val="00571C4C"/>
    <w:rsid w:val="005A58CE"/>
    <w:rsid w:val="005D171D"/>
    <w:rsid w:val="0066600C"/>
    <w:rsid w:val="006A4469"/>
    <w:rsid w:val="006D4EA6"/>
    <w:rsid w:val="00811E61"/>
    <w:rsid w:val="00836CA0"/>
    <w:rsid w:val="00862C6A"/>
    <w:rsid w:val="00874AAB"/>
    <w:rsid w:val="009038C3"/>
    <w:rsid w:val="00A265FD"/>
    <w:rsid w:val="00A5200E"/>
    <w:rsid w:val="00B65BFC"/>
    <w:rsid w:val="00B75BD3"/>
    <w:rsid w:val="00C57AA4"/>
    <w:rsid w:val="00C60B0D"/>
    <w:rsid w:val="00C94775"/>
    <w:rsid w:val="00D50795"/>
    <w:rsid w:val="00DB2B05"/>
    <w:rsid w:val="00EC277A"/>
    <w:rsid w:val="00EE46D7"/>
    <w:rsid w:val="00FE7714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23F"/>
  <w15:chartTrackingRefBased/>
  <w15:docId w15:val="{BED2171B-A979-4064-810E-BD26C54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A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3A8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2F3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A87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2F3A87"/>
  </w:style>
  <w:style w:type="paragraph" w:styleId="Tekstpodstawowywcity3">
    <w:name w:val="Body Text Indent 3"/>
    <w:basedOn w:val="Normalny"/>
    <w:link w:val="Tekstpodstawowywcity3Znak"/>
    <w:rsid w:val="002F3A87"/>
    <w:pPr>
      <w:widowControl w:val="0"/>
      <w:tabs>
        <w:tab w:val="left" w:pos="1304"/>
      </w:tabs>
      <w:spacing w:line="360" w:lineRule="auto"/>
      <w:ind w:hanging="963"/>
      <w:jc w:val="both"/>
    </w:pPr>
    <w:rPr>
      <w:snapToGrid w:val="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3A87"/>
    <w:rPr>
      <w:rFonts w:ascii="Calibri" w:eastAsia="Times New Roman" w:hAnsi="Calibri" w:cs="Times New Roman"/>
      <w:snapToGrid w:val="0"/>
      <w:szCs w:val="20"/>
      <w:lang w:val="x-none"/>
    </w:rPr>
  </w:style>
  <w:style w:type="character" w:styleId="Hipercze">
    <w:name w:val="Hyperlink"/>
    <w:rsid w:val="002F3A8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F3A87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rticletitle">
    <w:name w:val="articletitle"/>
    <w:rsid w:val="002F3A87"/>
  </w:style>
  <w:style w:type="table" w:styleId="Tabela-Siatka">
    <w:name w:val="Table Grid"/>
    <w:basedOn w:val="Standardowy"/>
    <w:uiPriority w:val="39"/>
    <w:rsid w:val="002F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rsid w:val="002F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98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72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cmbxgqydaltqmfyc4mzygu2dcmzqgy" TargetMode="External"/><Relationship Id="rId11" Type="http://schemas.openxmlformats.org/officeDocument/2006/relationships/header" Target="header3.xml"/><Relationship Id="rId5" Type="http://schemas.openxmlformats.org/officeDocument/2006/relationships/hyperlink" Target="https://sip.legalis.pl/document-view.seam?documentId=mfrxilrtg4ytmmbsge3tq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22</cp:revision>
  <dcterms:created xsi:type="dcterms:W3CDTF">2021-02-27T14:45:00Z</dcterms:created>
  <dcterms:modified xsi:type="dcterms:W3CDTF">2021-02-27T19:53:00Z</dcterms:modified>
</cp:coreProperties>
</file>